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4F7F" w14:textId="77777777" w:rsidR="00BA7C06" w:rsidRPr="00E5098D" w:rsidRDefault="00BA7C06" w:rsidP="008A3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Theme="minorHAnsi" w:hAnsiTheme="minorHAnsi" w:cs="Sylfaen"/>
          <w:lang w:val="ka-GE"/>
        </w:rPr>
      </w:pPr>
    </w:p>
    <w:p w14:paraId="572F9D84" w14:textId="7425C7CE" w:rsidR="00BA7C06" w:rsidRPr="00E5098D" w:rsidRDefault="00BA5012" w:rsidP="008A3132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jc w:val="both"/>
        <w:rPr>
          <w:rFonts w:asciiTheme="minorHAnsi" w:hAnsiTheme="minorHAnsi" w:cs="Sylfaen"/>
          <w:b/>
          <w:lang w:val="ka-GE"/>
        </w:rPr>
      </w:pPr>
      <w:r w:rsidRPr="00E5098D">
        <w:rPr>
          <w:rFonts w:ascii="Sylfaen" w:hAnsi="Sylfaen" w:cs="Sylfaen"/>
          <w:b/>
          <w:lang w:val="ka-GE"/>
        </w:rPr>
        <w:t xml:space="preserve">დანართი </w:t>
      </w:r>
      <w:r w:rsidR="00BA7C06" w:rsidRPr="00E5098D">
        <w:rPr>
          <w:rFonts w:asciiTheme="minorHAnsi" w:hAnsiTheme="minorHAnsi" w:cs="Sylfaen"/>
          <w:b/>
          <w:lang w:val="ka-GE"/>
        </w:rPr>
        <w:t>1.</w:t>
      </w:r>
      <w:r w:rsidR="005F25D3" w:rsidRPr="00E5098D">
        <w:rPr>
          <w:rFonts w:ascii="Sylfaen" w:hAnsi="Sylfaen" w:cs="Sylfaen"/>
          <w:b/>
          <w:lang w:val="ka-GE"/>
        </w:rPr>
        <w:t xml:space="preserve"> სამუშაო ჯგუფი</w:t>
      </w:r>
    </w:p>
    <w:p w14:paraId="58BABDBF" w14:textId="77777777" w:rsidR="00CF7C5C" w:rsidRPr="00E5098D" w:rsidRDefault="00CF7C5C" w:rsidP="00BD7954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Theme="minorHAnsi" w:hAnsiTheme="minorHAnsi" w:cs="Sylfaen"/>
          <w:lang w:val="ka-GE"/>
        </w:rPr>
      </w:pPr>
    </w:p>
    <w:p w14:paraId="0F0E3EB4" w14:textId="7B3C1699" w:rsidR="00CF7C5C" w:rsidRPr="00E5098D" w:rsidRDefault="005F25D3" w:rsidP="008A3132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jc w:val="both"/>
        <w:rPr>
          <w:rFonts w:ascii="Sylfaen" w:hAnsi="Sylfaen" w:cs="Sylfaen"/>
          <w:lang w:val="ka-GE"/>
        </w:rPr>
      </w:pPr>
      <w:r w:rsidRPr="00E5098D">
        <w:rPr>
          <w:rFonts w:ascii="Sylfaen" w:hAnsi="Sylfaen" w:cs="Sylfaen"/>
          <w:lang w:val="ka-GE"/>
        </w:rPr>
        <w:t xml:space="preserve">წინამდებარე ბრძანებით </w:t>
      </w:r>
      <w:r w:rsidR="004642F3" w:rsidRPr="00E5098D">
        <w:rPr>
          <w:rFonts w:ascii="Sylfaen" w:hAnsi="Sylfaen" w:cs="Sylfaen"/>
          <w:lang w:val="ka-GE"/>
        </w:rPr>
        <w:t>დამტკიცებული</w:t>
      </w:r>
      <w:r w:rsidR="00D1369E" w:rsidRPr="00E5098D">
        <w:rPr>
          <w:rFonts w:ascii="Sylfaen" w:hAnsi="Sylfaen" w:cs="Sylfaen"/>
        </w:rPr>
        <w:t xml:space="preserve"> </w:t>
      </w:r>
      <w:r w:rsidR="00556D19" w:rsidRPr="00E5098D">
        <w:rPr>
          <w:rFonts w:ascii="Sylfaen" w:hAnsi="Sylfaen" w:cs="Sylfaen"/>
          <w:lang w:val="ka-GE"/>
        </w:rPr>
        <w:t>სამუშაო ჯგუფ</w:t>
      </w:r>
      <w:r w:rsidR="002726B2" w:rsidRPr="00E5098D">
        <w:rPr>
          <w:rFonts w:ascii="Sylfaen" w:hAnsi="Sylfaen" w:cs="Sylfaen"/>
        </w:rPr>
        <w:t>ი</w:t>
      </w:r>
      <w:r w:rsidR="004642F3" w:rsidRPr="00E5098D">
        <w:rPr>
          <w:rFonts w:ascii="Sylfaen" w:hAnsi="Sylfaen" w:cs="Sylfaen"/>
          <w:lang w:val="ka-GE"/>
        </w:rPr>
        <w:t>ს</w:t>
      </w:r>
      <w:r w:rsidR="00012A0C" w:rsidRPr="00E5098D">
        <w:rPr>
          <w:rFonts w:ascii="Sylfaen" w:hAnsi="Sylfaen" w:cs="Sylfaen"/>
          <w:lang w:val="ka-GE"/>
        </w:rPr>
        <w:t xml:space="preserve"> (შემდგომში „სამუშაო ჯგუფი“)</w:t>
      </w:r>
      <w:r w:rsidR="00556D19" w:rsidRPr="00E5098D">
        <w:rPr>
          <w:rFonts w:ascii="Sylfaen" w:hAnsi="Sylfaen" w:cs="Sylfaen"/>
          <w:lang w:val="ka-GE"/>
        </w:rPr>
        <w:t xml:space="preserve"> </w:t>
      </w:r>
      <w:r w:rsidR="004642F3" w:rsidRPr="00E5098D">
        <w:rPr>
          <w:rFonts w:ascii="Sylfaen" w:hAnsi="Sylfaen" w:cs="Sylfaen"/>
          <w:lang w:val="ka-GE"/>
        </w:rPr>
        <w:t xml:space="preserve">შემადგენლობა </w:t>
      </w:r>
      <w:r w:rsidR="00012A0C" w:rsidRPr="00E5098D">
        <w:rPr>
          <w:rFonts w:ascii="Sylfaen" w:hAnsi="Sylfaen" w:cs="Sylfaen"/>
          <w:lang w:val="ka-GE"/>
        </w:rPr>
        <w:t>20</w:t>
      </w:r>
      <w:r w:rsidR="005B7250" w:rsidRPr="00E5098D">
        <w:rPr>
          <w:rFonts w:ascii="Sylfaen" w:hAnsi="Sylfaen" w:cs="Sylfaen"/>
        </w:rPr>
        <w:t>2</w:t>
      </w:r>
      <w:r w:rsidR="00E16DF2">
        <w:rPr>
          <w:rFonts w:ascii="Sylfaen" w:hAnsi="Sylfaen" w:cs="Sylfaen"/>
          <w:lang w:val="ka-GE"/>
        </w:rPr>
        <w:t>4</w:t>
      </w:r>
      <w:r w:rsidR="00012A0C" w:rsidRPr="00E5098D">
        <w:rPr>
          <w:rFonts w:ascii="Sylfaen" w:hAnsi="Sylfaen" w:cs="Sylfaen"/>
          <w:lang w:val="ka-GE"/>
        </w:rPr>
        <w:t>-202</w:t>
      </w:r>
      <w:r w:rsidR="00E16DF2">
        <w:rPr>
          <w:rFonts w:ascii="Sylfaen" w:hAnsi="Sylfaen" w:cs="Sylfaen"/>
          <w:lang w:val="ka-GE"/>
        </w:rPr>
        <w:t>7</w:t>
      </w:r>
      <w:r w:rsidR="00001E13" w:rsidRPr="00E5098D">
        <w:rPr>
          <w:rFonts w:ascii="Sylfaen" w:hAnsi="Sylfaen" w:cs="Sylfaen"/>
          <w:lang w:val="ka-GE"/>
        </w:rPr>
        <w:t xml:space="preserve"> წლის</w:t>
      </w:r>
      <w:r w:rsidR="00012A0C" w:rsidRPr="00E5098D">
        <w:rPr>
          <w:rFonts w:ascii="Sylfaen" w:hAnsi="Sylfaen" w:cs="Sylfaen"/>
          <w:lang w:val="ka-GE"/>
        </w:rPr>
        <w:t xml:space="preserve"> </w:t>
      </w:r>
      <w:r w:rsidR="00556D19" w:rsidRPr="00E5098D">
        <w:rPr>
          <w:rFonts w:ascii="Sylfaen" w:hAnsi="Sylfaen" w:cs="Sylfaen"/>
          <w:lang w:val="ka-GE"/>
        </w:rPr>
        <w:t>პ</w:t>
      </w:r>
      <w:r w:rsidRPr="00E5098D">
        <w:rPr>
          <w:rFonts w:ascii="Sylfaen" w:hAnsi="Sylfaen" w:cs="Sylfaen"/>
          <w:lang w:val="ka-GE"/>
        </w:rPr>
        <w:t>რიორიტეტების დოკუმენტის მოსამზადებლად</w:t>
      </w:r>
      <w:r w:rsidR="00012A0C" w:rsidRPr="00E5098D">
        <w:rPr>
          <w:rFonts w:ascii="Sylfaen" w:hAnsi="Sylfaen" w:cs="Sylfaen"/>
          <w:lang w:val="ka-GE"/>
        </w:rPr>
        <w:t>:</w:t>
      </w:r>
    </w:p>
    <w:p w14:paraId="30882B99" w14:textId="77777777" w:rsidR="00BA7C06" w:rsidRPr="00BD7954" w:rsidRDefault="00BA7C06" w:rsidP="00BD7954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Theme="minorHAnsi" w:hAnsiTheme="minorHAnsi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4592"/>
      </w:tblGrid>
      <w:tr w:rsidR="00312DE6" w:rsidRPr="00BD7954" w14:paraId="45A34645" w14:textId="77777777" w:rsidTr="00312DE6">
        <w:tc>
          <w:tcPr>
            <w:tcW w:w="4308" w:type="dxa"/>
          </w:tcPr>
          <w:p w14:paraId="72FD6CDD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ავთანდილ გულიკ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აშვილი</w:t>
            </w:r>
            <w:proofErr w:type="spellEnd"/>
          </w:p>
        </w:tc>
        <w:tc>
          <w:tcPr>
            <w:tcW w:w="4592" w:type="dxa"/>
          </w:tcPr>
          <w:p w14:paraId="7F4643C8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მერი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-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თავმჯდომარე</w:t>
            </w:r>
            <w:proofErr w:type="spellEnd"/>
          </w:p>
        </w:tc>
      </w:tr>
      <w:tr w:rsidR="00312DE6" w:rsidRPr="00BD7954" w14:paraId="3333FAD6" w14:textId="77777777" w:rsidTr="00312DE6">
        <w:tc>
          <w:tcPr>
            <w:tcW w:w="4308" w:type="dxa"/>
          </w:tcPr>
          <w:p w14:paraId="23CB8D39" w14:textId="382E64CA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ემზარ კუჭ</w:t>
            </w:r>
            <w:r w:rsidR="007B6590"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უ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აშვილი</w:t>
            </w:r>
            <w:proofErr w:type="spellEnd"/>
          </w:p>
        </w:tc>
        <w:tc>
          <w:tcPr>
            <w:tcW w:w="4592" w:type="dxa"/>
          </w:tcPr>
          <w:p w14:paraId="52F59A79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მერი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  <w:r w:rsidR="002F2F0A"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პირველი</w:t>
            </w: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მოადგილე</w:t>
            </w:r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-</w:t>
            </w:r>
            <w:r w:rsidRPr="002B2348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თანათავმჯდომარე</w:t>
            </w:r>
            <w:proofErr w:type="spellEnd"/>
          </w:p>
        </w:tc>
      </w:tr>
      <w:tr w:rsidR="00312DE6" w:rsidRPr="00BD7954" w14:paraId="34FAC3F1" w14:textId="77777777" w:rsidTr="00312DE6">
        <w:tc>
          <w:tcPr>
            <w:tcW w:w="4308" w:type="dxa"/>
          </w:tcPr>
          <w:p w14:paraId="6C2AA647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გიორგი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ლალია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შვილი</w:t>
            </w:r>
          </w:p>
        </w:tc>
        <w:tc>
          <w:tcPr>
            <w:tcW w:w="4592" w:type="dxa"/>
          </w:tcPr>
          <w:p w14:paraId="3B39D706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მერის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მოადგილე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312DE6" w:rsidRPr="00BD7954" w14:paraId="237DEC3F" w14:textId="77777777" w:rsidTr="009B119E">
        <w:trPr>
          <w:trHeight w:val="935"/>
        </w:trPr>
        <w:tc>
          <w:tcPr>
            <w:tcW w:w="4308" w:type="dxa"/>
          </w:tcPr>
          <w:p w14:paraId="133BC853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თინათინ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ძაბილაშვილი</w:t>
            </w:r>
            <w:proofErr w:type="spellEnd"/>
          </w:p>
        </w:tc>
        <w:tc>
          <w:tcPr>
            <w:tcW w:w="4592" w:type="dxa"/>
          </w:tcPr>
          <w:p w14:paraId="7780CE79" w14:textId="77777777" w:rsidR="00312DE6" w:rsidRPr="002B2348" w:rsidRDefault="00312DE6" w:rsidP="00312DE6">
            <w:pPr>
              <w:ind w:left="103" w:right="26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საფინანსო-საბიუჯეტო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-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სამუშაო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ჯგუფის</w:t>
            </w:r>
            <w:proofErr w:type="spellEnd"/>
            <w:r w:rsidRPr="002B2348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კოორდინატორი</w:t>
            </w:r>
            <w:proofErr w:type="spellEnd"/>
          </w:p>
        </w:tc>
      </w:tr>
      <w:tr w:rsidR="00312DE6" w:rsidRPr="00BD7954" w14:paraId="5AE84C29" w14:textId="77777777" w:rsidTr="00312DE6">
        <w:tc>
          <w:tcPr>
            <w:tcW w:w="4308" w:type="dxa"/>
          </w:tcPr>
          <w:p w14:paraId="30DD0321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ანა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ნარიმანიშვილი</w:t>
            </w:r>
            <w:proofErr w:type="spellEnd"/>
          </w:p>
        </w:tc>
        <w:tc>
          <w:tcPr>
            <w:tcW w:w="4592" w:type="dxa"/>
          </w:tcPr>
          <w:p w14:paraId="29CDE574" w14:textId="77777777" w:rsidR="00312DE6" w:rsidRPr="002B2348" w:rsidRDefault="00312DE6" w:rsidP="00312DE6">
            <w:pPr>
              <w:ind w:left="103" w:right="1044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შესყიდვების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</w:p>
        </w:tc>
      </w:tr>
      <w:tr w:rsidR="00312DE6" w:rsidRPr="00BD7954" w14:paraId="242B3BB1" w14:textId="77777777" w:rsidTr="00312DE6">
        <w:trPr>
          <w:trHeight w:val="70"/>
        </w:trPr>
        <w:tc>
          <w:tcPr>
            <w:tcW w:w="4308" w:type="dxa"/>
          </w:tcPr>
          <w:p w14:paraId="1CBEA381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მაია ფანოზიშვილი</w:t>
            </w:r>
          </w:p>
        </w:tc>
        <w:tc>
          <w:tcPr>
            <w:tcW w:w="4592" w:type="dxa"/>
          </w:tcPr>
          <w:p w14:paraId="589340D6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შიდა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აუდიტის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</w:p>
        </w:tc>
      </w:tr>
      <w:tr w:rsidR="00312DE6" w:rsidRPr="00BD7954" w14:paraId="71F7D91A" w14:textId="77777777" w:rsidTr="00312DE6">
        <w:trPr>
          <w:trHeight w:val="70"/>
        </w:trPr>
        <w:tc>
          <w:tcPr>
            <w:tcW w:w="4308" w:type="dxa"/>
          </w:tcPr>
          <w:p w14:paraId="299DC8FF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არჩილ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ჯაბადარი</w:t>
            </w:r>
            <w:proofErr w:type="spellEnd"/>
          </w:p>
        </w:tc>
        <w:tc>
          <w:tcPr>
            <w:tcW w:w="4592" w:type="dxa"/>
          </w:tcPr>
          <w:p w14:paraId="2534B45B" w14:textId="77777777" w:rsidR="00312DE6" w:rsidRPr="002B2348" w:rsidRDefault="00312DE6" w:rsidP="00312DE6">
            <w:pPr>
              <w:ind w:left="103" w:right="465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განათლების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კულტურის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ძეგლთა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დაცვის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სპორტისა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ახლგაზრდულ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საკითხთა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</w:p>
        </w:tc>
      </w:tr>
      <w:tr w:rsidR="00312DE6" w:rsidRPr="00BD7954" w14:paraId="064F7AC0" w14:textId="77777777" w:rsidTr="00312DE6">
        <w:trPr>
          <w:trHeight w:val="70"/>
        </w:trPr>
        <w:tc>
          <w:tcPr>
            <w:tcW w:w="4308" w:type="dxa"/>
          </w:tcPr>
          <w:p w14:paraId="4C50B6AD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გიორგი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ქურდოვანიძე</w:t>
            </w:r>
            <w:proofErr w:type="spellEnd"/>
          </w:p>
        </w:tc>
        <w:tc>
          <w:tcPr>
            <w:tcW w:w="4592" w:type="dxa"/>
          </w:tcPr>
          <w:p w14:paraId="4F7CEAFB" w14:textId="77777777" w:rsidR="00312DE6" w:rsidRPr="002B2348" w:rsidRDefault="00312DE6" w:rsidP="00312DE6">
            <w:pPr>
              <w:ind w:left="103" w:right="69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ეკონომიკური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განვითარების</w:t>
            </w:r>
            <w:proofErr w:type="spellEnd"/>
            <w:r w:rsidRPr="002B2348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ქონების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მართვის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</w:p>
        </w:tc>
      </w:tr>
      <w:tr w:rsidR="00312DE6" w:rsidRPr="00BD7954" w14:paraId="60147D61" w14:textId="77777777" w:rsidTr="00312DE6">
        <w:trPr>
          <w:trHeight w:val="70"/>
        </w:trPr>
        <w:tc>
          <w:tcPr>
            <w:tcW w:w="4308" w:type="dxa"/>
          </w:tcPr>
          <w:p w14:paraId="3224C9E1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სოფიო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შაქარაშვილი</w:t>
            </w:r>
            <w:proofErr w:type="spellEnd"/>
          </w:p>
        </w:tc>
        <w:tc>
          <w:tcPr>
            <w:tcW w:w="4592" w:type="dxa"/>
          </w:tcPr>
          <w:p w14:paraId="48618412" w14:textId="77777777" w:rsidR="00312DE6" w:rsidRPr="002B2348" w:rsidRDefault="00312DE6" w:rsidP="00312DE6">
            <w:pPr>
              <w:ind w:left="103" w:right="69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ჯანმრთელობის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დაცვის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2B2348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სოციალური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</w:p>
        </w:tc>
      </w:tr>
      <w:tr w:rsidR="00312DE6" w:rsidRPr="00BD7954" w14:paraId="12E5FD63" w14:textId="77777777" w:rsidTr="00312DE6">
        <w:trPr>
          <w:trHeight w:val="70"/>
        </w:trPr>
        <w:tc>
          <w:tcPr>
            <w:tcW w:w="4308" w:type="dxa"/>
          </w:tcPr>
          <w:p w14:paraId="0D1AE016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კახაბერ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მარგებაძე</w:t>
            </w:r>
            <w:proofErr w:type="spellEnd"/>
          </w:p>
        </w:tc>
        <w:tc>
          <w:tcPr>
            <w:tcW w:w="4592" w:type="dxa"/>
          </w:tcPr>
          <w:p w14:paraId="5B136A68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იურიდიული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</w:p>
        </w:tc>
      </w:tr>
      <w:tr w:rsidR="00312DE6" w:rsidRPr="00BD7954" w14:paraId="79495B89" w14:textId="77777777" w:rsidTr="00312DE6">
        <w:trPr>
          <w:trHeight w:val="70"/>
        </w:trPr>
        <w:tc>
          <w:tcPr>
            <w:tcW w:w="4308" w:type="dxa"/>
          </w:tcPr>
          <w:p w14:paraId="1C367E22" w14:textId="77777777" w:rsidR="00312DE6" w:rsidRPr="002B2348" w:rsidRDefault="00312DE6" w:rsidP="00312DE6">
            <w:pPr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ბექა ფეიქრიშვილი</w:t>
            </w:r>
          </w:p>
        </w:tc>
        <w:tc>
          <w:tcPr>
            <w:tcW w:w="4592" w:type="dxa"/>
          </w:tcPr>
          <w:p w14:paraId="7191968C" w14:textId="77777777" w:rsidR="00312DE6" w:rsidRPr="002B2348" w:rsidRDefault="00312DE6" w:rsidP="00312DE6">
            <w:pPr>
              <w:ind w:left="103" w:right="280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ინფრასტრუქტურის,სივრცითი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მოწყობის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მშენებლობის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არქიტექტურის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 მ.შ.</w:t>
            </w:r>
          </w:p>
        </w:tc>
      </w:tr>
      <w:tr w:rsidR="00C47DB5" w:rsidRPr="00BD7954" w14:paraId="7E36F2C8" w14:textId="77777777" w:rsidTr="00312DE6">
        <w:trPr>
          <w:trHeight w:val="70"/>
        </w:trPr>
        <w:tc>
          <w:tcPr>
            <w:tcW w:w="4308" w:type="dxa"/>
          </w:tcPr>
          <w:p w14:paraId="0E499F84" w14:textId="77777777" w:rsidR="00C47DB5" w:rsidRPr="002B2348" w:rsidRDefault="00C47DB5" w:rsidP="00C47DB5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ალექსი გი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ლაშვილი</w:t>
            </w:r>
            <w:proofErr w:type="spellEnd"/>
          </w:p>
        </w:tc>
        <w:tc>
          <w:tcPr>
            <w:tcW w:w="4592" w:type="dxa"/>
          </w:tcPr>
          <w:p w14:paraId="39795176" w14:textId="77777777" w:rsidR="00C47DB5" w:rsidRPr="002B2348" w:rsidRDefault="00C47DB5" w:rsidP="00C47DB5">
            <w:pPr>
              <w:ind w:left="103" w:right="339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მუნიციპალიტეტის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საკრებულოს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თავმჯდომარე</w:t>
            </w:r>
            <w:proofErr w:type="spellEnd"/>
          </w:p>
        </w:tc>
      </w:tr>
      <w:tr w:rsidR="00C47DB5" w:rsidRPr="00BD7954" w14:paraId="3CC71819" w14:textId="77777777" w:rsidTr="00312DE6">
        <w:trPr>
          <w:trHeight w:val="70"/>
        </w:trPr>
        <w:tc>
          <w:tcPr>
            <w:tcW w:w="4308" w:type="dxa"/>
          </w:tcPr>
          <w:p w14:paraId="1D0CD779" w14:textId="77777777" w:rsidR="00C47DB5" w:rsidRPr="002B2348" w:rsidRDefault="00C47DB5" w:rsidP="00C47DB5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ელენე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სამხთუაშვილი</w:t>
            </w:r>
            <w:proofErr w:type="spellEnd"/>
          </w:p>
        </w:tc>
        <w:tc>
          <w:tcPr>
            <w:tcW w:w="4592" w:type="dxa"/>
          </w:tcPr>
          <w:p w14:paraId="10B2F754" w14:textId="77777777" w:rsidR="00C47DB5" w:rsidRPr="002B2348" w:rsidRDefault="00C47DB5" w:rsidP="00C47DB5">
            <w:pPr>
              <w:ind w:left="103" w:right="229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საკრებულოს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საფინასო-საბიუჯეტო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კომისიის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თავმჯდომარე</w:t>
            </w:r>
            <w:proofErr w:type="spellEnd"/>
          </w:p>
        </w:tc>
      </w:tr>
      <w:tr w:rsidR="00C47DB5" w:rsidRPr="00BD7954" w14:paraId="5054A844" w14:textId="77777777" w:rsidTr="00312DE6">
        <w:trPr>
          <w:trHeight w:val="70"/>
        </w:trPr>
        <w:tc>
          <w:tcPr>
            <w:tcW w:w="4308" w:type="dxa"/>
          </w:tcPr>
          <w:p w14:paraId="3CF454F8" w14:textId="77777777" w:rsidR="00C47DB5" w:rsidRPr="002B2348" w:rsidRDefault="00C47DB5" w:rsidP="00C47DB5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ვეფხია უსტი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აშვილი</w:t>
            </w:r>
            <w:proofErr w:type="spellEnd"/>
          </w:p>
        </w:tc>
        <w:tc>
          <w:tcPr>
            <w:tcW w:w="4592" w:type="dxa"/>
          </w:tcPr>
          <w:p w14:paraId="046C786D" w14:textId="77777777" w:rsidR="00C47DB5" w:rsidRPr="002B2348" w:rsidRDefault="00C47DB5" w:rsidP="00C47DB5">
            <w:pPr>
              <w:ind w:left="103" w:right="79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საკრებულოს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სოციალური,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განათლების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კულტურის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 ახალგაზრდულ საქმეთა</w:t>
            </w:r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კომისიის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თავმჯდომარე</w:t>
            </w:r>
            <w:proofErr w:type="spellEnd"/>
          </w:p>
        </w:tc>
      </w:tr>
      <w:tr w:rsidR="00C47DB5" w:rsidRPr="00BD7954" w14:paraId="68F24C6F" w14:textId="77777777" w:rsidTr="00312DE6">
        <w:trPr>
          <w:trHeight w:val="70"/>
        </w:trPr>
        <w:tc>
          <w:tcPr>
            <w:tcW w:w="4308" w:type="dxa"/>
          </w:tcPr>
          <w:p w14:paraId="5AC81B28" w14:textId="77777777" w:rsidR="00C47DB5" w:rsidRPr="002B2348" w:rsidRDefault="00C47DB5" w:rsidP="00C47DB5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ლევან </w:t>
            </w:r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როსტ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იაშვილი</w:t>
            </w:r>
            <w:proofErr w:type="spellEnd"/>
          </w:p>
        </w:tc>
        <w:tc>
          <w:tcPr>
            <w:tcW w:w="4592" w:type="dxa"/>
          </w:tcPr>
          <w:p w14:paraId="49C6C14C" w14:textId="77777777" w:rsidR="00C47DB5" w:rsidRPr="002B2348" w:rsidRDefault="00C47DB5" w:rsidP="00C47DB5">
            <w:pPr>
              <w:ind w:left="103" w:right="785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საკრებულოს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სივრცით-ტერიტორიული დაგეგმარების,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ინფრასტრუქტურის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ბუნებრივი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რესურსები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კითხთა</w:t>
            </w:r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კომისიის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თავმჯდომარე</w:t>
            </w:r>
            <w:proofErr w:type="spellEnd"/>
          </w:p>
        </w:tc>
      </w:tr>
      <w:tr w:rsidR="00C47DB5" w:rsidRPr="00BD7954" w14:paraId="419D41EE" w14:textId="77777777" w:rsidTr="004A5C01">
        <w:trPr>
          <w:trHeight w:val="620"/>
        </w:trPr>
        <w:tc>
          <w:tcPr>
            <w:tcW w:w="4308" w:type="dxa"/>
          </w:tcPr>
          <w:p w14:paraId="326B37A2" w14:textId="77777777" w:rsidR="00C47DB5" w:rsidRPr="002B2348" w:rsidRDefault="004A5C01" w:rsidP="00C47DB5">
            <w:pPr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2B2348">
              <w:rPr>
                <w:rFonts w:ascii="Sylfaen" w:hAnsi="Sylfaen"/>
                <w:sz w:val="20"/>
                <w:szCs w:val="20"/>
                <w:lang w:val="ka-GE"/>
              </w:rPr>
              <w:t>თამარ ყორღანაშვილი</w:t>
            </w:r>
          </w:p>
        </w:tc>
        <w:tc>
          <w:tcPr>
            <w:tcW w:w="4592" w:type="dxa"/>
          </w:tcPr>
          <w:p w14:paraId="56421E9D" w14:textId="77777777" w:rsidR="00C47DB5" w:rsidRPr="002B2348" w:rsidRDefault="004A5C01" w:rsidP="00C47DB5">
            <w:pPr>
              <w:ind w:left="103" w:right="785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hAnsi="Sylfaen"/>
                <w:sz w:val="20"/>
                <w:szCs w:val="20"/>
                <w:lang w:val="ka-GE"/>
              </w:rPr>
              <w:t>საკრებულოს პარტია „ლელო საქართველოსთვის“ დეპუტატი</w:t>
            </w:r>
          </w:p>
        </w:tc>
      </w:tr>
      <w:tr w:rsidR="007D5F52" w:rsidRPr="00BD7954" w14:paraId="0E91F099" w14:textId="77777777" w:rsidTr="00312DE6">
        <w:tc>
          <w:tcPr>
            <w:tcW w:w="4308" w:type="dxa"/>
          </w:tcPr>
          <w:p w14:paraId="48F71995" w14:textId="77777777" w:rsidR="007D5F52" w:rsidRPr="002B2348" w:rsidRDefault="004A5C01" w:rsidP="004A5C01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Theme="minorHAnsi" w:hAnsiTheme="minorHAnsi" w:cs="Sylfaen"/>
                <w:sz w:val="20"/>
                <w:szCs w:val="20"/>
                <w:lang w:val="ka-GE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თამა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</w:t>
            </w:r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ურდულაშვილი</w:t>
            </w:r>
            <w:proofErr w:type="spellEnd"/>
          </w:p>
        </w:tc>
        <w:tc>
          <w:tcPr>
            <w:tcW w:w="4592" w:type="dxa"/>
          </w:tcPr>
          <w:p w14:paraId="4A9D45F7" w14:textId="77777777" w:rsidR="007D5F52" w:rsidRPr="002B2348" w:rsidRDefault="007D5F52" w:rsidP="00CC05A5">
            <w:pPr>
              <w:pStyle w:val="CommentText"/>
              <w:rPr>
                <w:rFonts w:ascii="Sylfaen" w:hAnsi="Sylfaen"/>
                <w:lang w:val="ka-GE"/>
              </w:rPr>
            </w:pPr>
            <w:r w:rsidRPr="002B2348">
              <w:rPr>
                <w:rFonts w:ascii="Sylfaen" w:hAnsi="Sylfaen"/>
                <w:lang w:val="ka-GE"/>
              </w:rPr>
              <w:t>მერიაში გენდერზე პასუხისმგებელ პირი</w:t>
            </w:r>
          </w:p>
        </w:tc>
      </w:tr>
      <w:tr w:rsidR="004A5C01" w:rsidRPr="00BD7954" w14:paraId="74CB69EC" w14:textId="77777777" w:rsidTr="00312DE6">
        <w:tc>
          <w:tcPr>
            <w:tcW w:w="4308" w:type="dxa"/>
          </w:tcPr>
          <w:p w14:paraId="0FC7C539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ლია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ბურჯანაძე</w:t>
            </w:r>
            <w:proofErr w:type="spellEnd"/>
          </w:p>
        </w:tc>
        <w:tc>
          <w:tcPr>
            <w:tcW w:w="4592" w:type="dxa"/>
          </w:tcPr>
          <w:p w14:paraId="7DE5D28D" w14:textId="77777777" w:rsidR="004A5C01" w:rsidRPr="002B2348" w:rsidRDefault="004A5C01" w:rsidP="004A5C01">
            <w:pPr>
              <w:ind w:left="103" w:right="1036"/>
              <w:rPr>
                <w:rFonts w:ascii="Sylfaen" w:eastAsia="Sylfaen" w:hAnsi="Sylfaen" w:cs="Sylfaen"/>
                <w:sz w:val="20"/>
                <w:szCs w:val="20"/>
              </w:rPr>
            </w:pPr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ა.(</w:t>
            </w:r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ა).ი.პ.”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ჯ.ბურჯანაძის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სახ.სამუსიკო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სკოლა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”-ს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5D3D826F" w14:textId="77777777" w:rsidTr="00312DE6">
        <w:tc>
          <w:tcPr>
            <w:tcW w:w="4308" w:type="dxa"/>
          </w:tcPr>
          <w:p w14:paraId="3AAB88EE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ელზა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გილაშვილი</w:t>
            </w:r>
            <w:proofErr w:type="spellEnd"/>
          </w:p>
        </w:tc>
        <w:tc>
          <w:tcPr>
            <w:tcW w:w="4592" w:type="dxa"/>
          </w:tcPr>
          <w:p w14:paraId="61B0F896" w14:textId="77777777" w:rsidR="004A5C01" w:rsidRPr="002B2348" w:rsidRDefault="004A5C01" w:rsidP="004A5C01">
            <w:pPr>
              <w:ind w:left="103" w:right="84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სკოლამდელი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აღზრდის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დაწესებულებათა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გაერთიანება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"-ს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38022D14" w14:textId="77777777" w:rsidTr="00312DE6">
        <w:tc>
          <w:tcPr>
            <w:tcW w:w="4308" w:type="dxa"/>
          </w:tcPr>
          <w:p w14:paraId="1BC1C467" w14:textId="013477F5" w:rsidR="004A5C01" w:rsidRPr="002B2348" w:rsidRDefault="00EB76C4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სალომე ჯაბადარი</w:t>
            </w:r>
          </w:p>
        </w:tc>
        <w:tc>
          <w:tcPr>
            <w:tcW w:w="4592" w:type="dxa"/>
          </w:tcPr>
          <w:p w14:paraId="7398625B" w14:textId="77777777" w:rsidR="004A5C01" w:rsidRPr="002B2348" w:rsidRDefault="004A5C01" w:rsidP="004A5C01">
            <w:pPr>
              <w:ind w:left="103" w:right="1299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სკოლისგარეშე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დაწესებულებათა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B119E" w:rsidRPr="002B2348">
              <w:rPr>
                <w:rFonts w:ascii="Sylfaen" w:eastAsia="Sylfaen" w:hAnsi="Sylfaen" w:cs="Sylfaen"/>
                <w:sz w:val="20"/>
                <w:szCs w:val="20"/>
              </w:rPr>
              <w:t>გაერთიანება</w:t>
            </w:r>
            <w:proofErr w:type="spellEnd"/>
            <w:r w:rsidR="009B119E"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"-ს </w:t>
            </w:r>
            <w:proofErr w:type="spellStart"/>
            <w:r w:rsidR="009B119E"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76308400" w14:textId="77777777" w:rsidTr="00312DE6">
        <w:tc>
          <w:tcPr>
            <w:tcW w:w="4308" w:type="dxa"/>
          </w:tcPr>
          <w:p w14:paraId="46882105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ბესიკ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ღვინაშვილი</w:t>
            </w:r>
            <w:proofErr w:type="spellEnd"/>
          </w:p>
        </w:tc>
        <w:tc>
          <w:tcPr>
            <w:tcW w:w="4592" w:type="dxa"/>
          </w:tcPr>
          <w:p w14:paraId="6F67A4F7" w14:textId="77777777" w:rsidR="004A5C01" w:rsidRPr="002B2348" w:rsidRDefault="004A5C01" w:rsidP="004A5C01">
            <w:pPr>
              <w:ind w:left="103" w:right="668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მუნიციპალიტეტის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კულტურის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ობიექტების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გაერთიანება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"-ს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0ACDDF19" w14:textId="77777777" w:rsidTr="00312DE6">
        <w:tc>
          <w:tcPr>
            <w:tcW w:w="4308" w:type="dxa"/>
          </w:tcPr>
          <w:p w14:paraId="3E44DFF9" w14:textId="7D85C797" w:rsidR="004A5C01" w:rsidRPr="002B2348" w:rsidRDefault="00EB76C4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მამუკა კურდღელაშვილი</w:t>
            </w:r>
          </w:p>
        </w:tc>
        <w:tc>
          <w:tcPr>
            <w:tcW w:w="4592" w:type="dxa"/>
          </w:tcPr>
          <w:p w14:paraId="7351238D" w14:textId="77777777" w:rsidR="004A5C01" w:rsidRPr="002B2348" w:rsidRDefault="004A5C01" w:rsidP="004A5C01">
            <w:pPr>
              <w:ind w:left="103" w:right="117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სპორტული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გაერთიანება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"-ს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00A67FC8" w14:textId="77777777" w:rsidTr="00312DE6">
        <w:tc>
          <w:tcPr>
            <w:tcW w:w="4308" w:type="dxa"/>
          </w:tcPr>
          <w:p w14:paraId="16F473C3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იოსებ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კვეზერელი</w:t>
            </w:r>
            <w:proofErr w:type="spellEnd"/>
          </w:p>
        </w:tc>
        <w:tc>
          <w:tcPr>
            <w:tcW w:w="4592" w:type="dxa"/>
          </w:tcPr>
          <w:p w14:paraId="3B09C3BA" w14:textId="77777777" w:rsidR="004A5C01" w:rsidRPr="002B2348" w:rsidRDefault="004A5C01" w:rsidP="004A5C01">
            <w:pPr>
              <w:ind w:left="103" w:right="814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№105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კომპლექსური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სასპორტო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სკოლა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>"- ს</w:t>
            </w:r>
            <w:r w:rsidRPr="002B2348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109D9424" w14:textId="77777777" w:rsidTr="00312DE6">
        <w:tc>
          <w:tcPr>
            <w:tcW w:w="4308" w:type="dxa"/>
          </w:tcPr>
          <w:p w14:paraId="0E80BA88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ილია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კუჭუაშვილი</w:t>
            </w:r>
            <w:proofErr w:type="spellEnd"/>
          </w:p>
        </w:tc>
        <w:tc>
          <w:tcPr>
            <w:tcW w:w="4592" w:type="dxa"/>
          </w:tcPr>
          <w:p w14:paraId="7B80A096" w14:textId="77777777" w:rsidR="004A5C01" w:rsidRPr="002B2348" w:rsidRDefault="004A5C01" w:rsidP="004A5C01">
            <w:pPr>
              <w:ind w:left="103" w:right="718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სათნოების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სახლი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" 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79601C47" w14:textId="77777777" w:rsidTr="00312DE6">
        <w:tc>
          <w:tcPr>
            <w:tcW w:w="4308" w:type="dxa"/>
          </w:tcPr>
          <w:p w14:paraId="0848EBB1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ოთარ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ბუზარიაშვილი</w:t>
            </w:r>
            <w:proofErr w:type="spellEnd"/>
          </w:p>
        </w:tc>
        <w:tc>
          <w:tcPr>
            <w:tcW w:w="4592" w:type="dxa"/>
          </w:tcPr>
          <w:p w14:paraId="7086AB22" w14:textId="77777777" w:rsidR="004A5C01" w:rsidRPr="002B2348" w:rsidRDefault="004A5C01" w:rsidP="004A5C01">
            <w:pPr>
              <w:ind w:left="103" w:right="774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მუნიციპალიტეტის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სასმელი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წყლის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რეგულირების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ლაბორატორიული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კვლევის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ცენტრი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”-ს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10468168" w14:textId="77777777" w:rsidTr="00312DE6">
        <w:tc>
          <w:tcPr>
            <w:tcW w:w="4308" w:type="dxa"/>
          </w:tcPr>
          <w:p w14:paraId="7729C367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ლელა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ოთარაშვილი</w:t>
            </w:r>
            <w:proofErr w:type="spellEnd"/>
          </w:p>
        </w:tc>
        <w:tc>
          <w:tcPr>
            <w:tcW w:w="4592" w:type="dxa"/>
          </w:tcPr>
          <w:p w14:paraId="183A511D" w14:textId="77777777" w:rsidR="004A5C01" w:rsidRPr="002B2348" w:rsidRDefault="004A5C01" w:rsidP="004A5C01">
            <w:pPr>
              <w:ind w:left="103" w:right="655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,,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მუციპალიტეტის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საზოგადოებრივი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ჯანდაცვის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ცენტრი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”-ს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08F40772" w14:textId="77777777" w:rsidTr="00312DE6">
        <w:tc>
          <w:tcPr>
            <w:tcW w:w="4308" w:type="dxa"/>
          </w:tcPr>
          <w:p w14:paraId="7BDF2B46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თინათინ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ილაური</w:t>
            </w:r>
            <w:proofErr w:type="spellEnd"/>
          </w:p>
        </w:tc>
        <w:tc>
          <w:tcPr>
            <w:tcW w:w="4592" w:type="dxa"/>
          </w:tcPr>
          <w:p w14:paraId="3B8C1AFC" w14:textId="77777777" w:rsidR="004A5C01" w:rsidRPr="002B2348" w:rsidRDefault="004A5C01" w:rsidP="004A5C01">
            <w:pPr>
              <w:ind w:left="103" w:right="579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შ.პ.</w:t>
            </w:r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ს.საგარეჯოს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მუნიციპალიტეტის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საინფორმაციო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გაზეთი”გარეჯის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მაცნე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”-ს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23F6AB0B" w14:textId="77777777" w:rsidTr="00312DE6">
        <w:tc>
          <w:tcPr>
            <w:tcW w:w="4308" w:type="dxa"/>
          </w:tcPr>
          <w:p w14:paraId="14CE6859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თამაზ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კუჭუაშვილი</w:t>
            </w:r>
            <w:proofErr w:type="spellEnd"/>
          </w:p>
        </w:tc>
        <w:tc>
          <w:tcPr>
            <w:tcW w:w="4592" w:type="dxa"/>
          </w:tcPr>
          <w:p w14:paraId="4D85E032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შ.პ.ს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. </w:t>
            </w:r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”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”-ს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4400688B" w14:textId="77777777" w:rsidTr="00312DE6">
        <w:tc>
          <w:tcPr>
            <w:tcW w:w="4308" w:type="dxa"/>
          </w:tcPr>
          <w:p w14:paraId="490C8669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თედო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ილაური</w:t>
            </w:r>
            <w:proofErr w:type="spellEnd"/>
          </w:p>
        </w:tc>
        <w:tc>
          <w:tcPr>
            <w:tcW w:w="4592" w:type="dxa"/>
          </w:tcPr>
          <w:p w14:paraId="008D3394" w14:textId="77777777" w:rsidR="004A5C01" w:rsidRPr="002B2348" w:rsidRDefault="004A5C01" w:rsidP="004A5C01">
            <w:pPr>
              <w:ind w:left="103" w:right="768"/>
              <w:rPr>
                <w:rFonts w:ascii="Sylfaen" w:eastAsia="Sylfaen" w:hAnsi="Sylfaen" w:cs="Sylfaen"/>
                <w:sz w:val="20"/>
                <w:szCs w:val="20"/>
              </w:rPr>
            </w:pPr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შ.პ.ს.”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სუფთა</w:t>
            </w:r>
            <w:proofErr w:type="spellEnd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მუნიციპალიტეტი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2018”-ს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</w:p>
        </w:tc>
      </w:tr>
      <w:tr w:rsidR="004A5C01" w:rsidRPr="00BD7954" w14:paraId="5DA2C1D5" w14:textId="77777777" w:rsidTr="00312DE6">
        <w:tc>
          <w:tcPr>
            <w:tcW w:w="4308" w:type="dxa"/>
          </w:tcPr>
          <w:p w14:paraId="5EB763AD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სანდრო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პავლიაშვილი</w:t>
            </w:r>
            <w:proofErr w:type="spellEnd"/>
          </w:p>
        </w:tc>
        <w:tc>
          <w:tcPr>
            <w:tcW w:w="4592" w:type="dxa"/>
          </w:tcPr>
          <w:p w14:paraId="3C77DE95" w14:textId="77777777" w:rsidR="004A5C01" w:rsidRPr="002B2348" w:rsidRDefault="004A5C01" w:rsidP="004A5C01">
            <w:pPr>
              <w:ind w:left="103" w:right="1218"/>
              <w:rPr>
                <w:rFonts w:ascii="Sylfaen" w:eastAsia="Sylfaen" w:hAnsi="Sylfaen" w:cs="Sylfaen"/>
                <w:sz w:val="20"/>
                <w:szCs w:val="20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ა(ა)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იპ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რაგბის</w:t>
            </w:r>
            <w:proofErr w:type="spellEnd"/>
            <w:r w:rsidRPr="002B2348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კლუბი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>,,</w:t>
            </w:r>
            <w:proofErr w:type="spellStart"/>
            <w:proofErr w:type="gram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ვეფხვები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" -ს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”</w:t>
            </w:r>
          </w:p>
        </w:tc>
      </w:tr>
      <w:tr w:rsidR="004A5C01" w:rsidRPr="00BD7954" w14:paraId="17394E61" w14:textId="77777777" w:rsidTr="00312DE6">
        <w:tc>
          <w:tcPr>
            <w:tcW w:w="4308" w:type="dxa"/>
          </w:tcPr>
          <w:p w14:paraId="47F30210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ლაზარე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დათუნაშვილი</w:t>
            </w:r>
            <w:proofErr w:type="spellEnd"/>
          </w:p>
        </w:tc>
        <w:tc>
          <w:tcPr>
            <w:tcW w:w="4592" w:type="dxa"/>
          </w:tcPr>
          <w:p w14:paraId="50A2F90D" w14:textId="77777777" w:rsidR="004A5C01" w:rsidRPr="002B2348" w:rsidRDefault="004A5C01" w:rsidP="004A5C01">
            <w:pPr>
              <w:ind w:left="103" w:right="820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შ.პ.ს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>. „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საფეხბურთო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კლუბი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საგარეჯოს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2348">
              <w:rPr>
                <w:rFonts w:ascii="Sylfaen" w:eastAsia="Sylfaen" w:hAnsi="Sylfaen" w:cs="Sylfaen"/>
                <w:sz w:val="20"/>
                <w:szCs w:val="20"/>
              </w:rPr>
              <w:t>გარეჯი</w:t>
            </w:r>
            <w:proofErr w:type="spellEnd"/>
            <w:r w:rsidRPr="002B2348">
              <w:rPr>
                <w:rFonts w:ascii="Sylfaen" w:eastAsia="Sylfaen" w:hAnsi="Sylfaen" w:cs="Sylfaen"/>
                <w:sz w:val="20"/>
                <w:szCs w:val="20"/>
              </w:rPr>
              <w:t>“</w:t>
            </w:r>
            <w:proofErr w:type="gramEnd"/>
          </w:p>
        </w:tc>
      </w:tr>
      <w:tr w:rsidR="004A5C01" w:rsidRPr="00BD7954" w14:paraId="032D9617" w14:textId="77777777" w:rsidTr="00312DE6">
        <w:tc>
          <w:tcPr>
            <w:tcW w:w="4308" w:type="dxa"/>
          </w:tcPr>
          <w:p w14:paraId="0C808CE0" w14:textId="77777777" w:rsidR="004A5C01" w:rsidRPr="002B2348" w:rsidRDefault="004A5C01" w:rsidP="004A5C01">
            <w:pPr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4592" w:type="dxa"/>
          </w:tcPr>
          <w:p w14:paraId="3AA9123E" w14:textId="77777777" w:rsidR="004A5C01" w:rsidRPr="002B2348" w:rsidRDefault="004A5C01" w:rsidP="004A5C01">
            <w:pPr>
              <w:ind w:left="103" w:right="820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მერის წარმომადგენელი </w:t>
            </w:r>
            <w:r w:rsidRPr="002B2348">
              <w:rPr>
                <w:rFonts w:ascii="Sylfaen" w:eastAsia="Sylfaen" w:hAnsi="Sylfaen" w:cs="Sylfaen"/>
                <w:sz w:val="20"/>
                <w:szCs w:val="20"/>
              </w:rPr>
              <w:t>შ</w:t>
            </w:r>
            <w:r w:rsidRPr="002B234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ესაბამის ადმინისტრაციულ ერთეულში</w:t>
            </w:r>
          </w:p>
        </w:tc>
      </w:tr>
    </w:tbl>
    <w:p w14:paraId="06E3A15D" w14:textId="77777777" w:rsidR="00BA7C06" w:rsidRPr="00BD7954" w:rsidRDefault="00BA7C06" w:rsidP="00BD7954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Theme="minorHAnsi" w:hAnsiTheme="minorHAnsi" w:cs="Sylfaen"/>
          <w:lang w:val="ka-GE"/>
        </w:rPr>
      </w:pPr>
    </w:p>
    <w:p w14:paraId="65B21852" w14:textId="77777777" w:rsidR="00355B11" w:rsidRPr="003F07C2" w:rsidRDefault="00355B11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lang w:val="ka-GE"/>
        </w:rPr>
      </w:pPr>
    </w:p>
    <w:p w14:paraId="7C5BE0B6" w14:textId="77777777" w:rsidR="00A871A9" w:rsidRDefault="00A871A9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eastAsia="Times New Roman" w:hAnsi="Sylfaen" w:cs="Times New Roman"/>
          <w:b/>
          <w:color w:val="26282A"/>
        </w:rPr>
      </w:pPr>
    </w:p>
    <w:p w14:paraId="6BC89C5A" w14:textId="68D84BAA" w:rsidR="00DE1E42" w:rsidRPr="003F07C2" w:rsidRDefault="0008559D" w:rsidP="008A3132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Sylfaen" w:eastAsia="Times New Roman" w:hAnsi="Sylfaen" w:cs="Times New Roman"/>
          <w:b/>
          <w:color w:val="26282A"/>
          <w:lang w:val="ka-GE"/>
        </w:rPr>
      </w:pPr>
      <w:r>
        <w:rPr>
          <w:rFonts w:ascii="Sylfaen" w:eastAsia="Times New Roman" w:hAnsi="Sylfaen" w:cs="Times New Roman"/>
          <w:b/>
          <w:color w:val="26282A"/>
          <w:lang w:val="ka-GE"/>
        </w:rPr>
        <w:t xml:space="preserve">დანართი </w:t>
      </w:r>
      <w:r w:rsidR="00DE1E42" w:rsidRPr="003F07C2">
        <w:rPr>
          <w:rFonts w:ascii="Sylfaen" w:eastAsia="Times New Roman" w:hAnsi="Sylfaen" w:cs="Times New Roman"/>
          <w:b/>
          <w:color w:val="26282A"/>
          <w:lang w:val="ka-GE"/>
        </w:rPr>
        <w:t xml:space="preserve">2. </w:t>
      </w:r>
      <w:r w:rsidR="00823B3B">
        <w:rPr>
          <w:rFonts w:ascii="Sylfaen" w:eastAsia="Times New Roman" w:hAnsi="Sylfaen" w:cs="Times New Roman"/>
          <w:b/>
          <w:color w:val="26282A"/>
          <w:lang w:val="ka-GE"/>
        </w:rPr>
        <w:t>მუნიციპალიტეტის საბიუჯეტო კალენდარი</w:t>
      </w:r>
    </w:p>
    <w:p w14:paraId="0A231AD1" w14:textId="77777777" w:rsidR="00355B11" w:rsidRPr="003F07C2" w:rsidRDefault="00355B11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"/>
        <w:gridCol w:w="3006"/>
        <w:gridCol w:w="5411"/>
      </w:tblGrid>
      <w:tr w:rsidR="00455715" w:rsidRPr="00455715" w14:paraId="009E3C04" w14:textId="77777777" w:rsidTr="00455715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699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55715">
              <w:rPr>
                <w:rFonts w:eastAsia="Times New Roman"/>
                <w:color w:val="000000"/>
              </w:rPr>
              <w:t>თარიღი</w:t>
            </w:r>
            <w:proofErr w:type="spellEnd"/>
            <w:r w:rsidRPr="00455715">
              <w:rPr>
                <w:rFonts w:eastAsia="Times New Roman"/>
                <w:color w:val="00000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</w:rPr>
              <w:t>ვადა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93E3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4"/>
                <w:szCs w:val="24"/>
              </w:rPr>
              <w:t>აქტივობა</w:t>
            </w:r>
            <w:proofErr w:type="spellEnd"/>
          </w:p>
        </w:tc>
      </w:tr>
      <w:tr w:rsidR="00455715" w:rsidRPr="00455715" w14:paraId="3BFCBFE9" w14:textId="77777777" w:rsidTr="00455715">
        <w:trPr>
          <w:trHeight w:val="12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230B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5571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2A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B872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წლიურ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დასრულებიდან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არაუგვიანეს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წარმომადგენლობით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55715" w:rsidRPr="00455715" w14:paraId="64EBAF9A" w14:textId="77777777" w:rsidTr="00455715">
        <w:trPr>
          <w:trHeight w:val="109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5B26F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72A0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3401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გამოსცემს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ადმინისტრაციულ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სამართლებრივ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ბრძანება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რომელშიც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განსაზღვრულია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შედგენისათვის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წარსადგენი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ნუსხა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წარდგენის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ვადები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715" w:rsidRPr="00455715" w14:paraId="29413D64" w14:textId="77777777" w:rsidTr="00455715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C8B5A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C9E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2E7D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სამართლებრივი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იქმნება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იწყება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მუშაობა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საშუალოვადიანი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გეგმების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შემუშავებაზე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55715" w:rsidRPr="00455715" w14:paraId="51ADDAAF" w14:textId="77777777" w:rsidTr="00455715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CDFD9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C5A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BE57" w14:textId="53FC2F81" w:rsidR="00455715" w:rsidRPr="00455715" w:rsidRDefault="00455715" w:rsidP="00F716B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სამართლებრივი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რომელის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მიხედვი</w:t>
            </w:r>
            <w:proofErr w:type="spellEnd"/>
            <w:r w:rsidR="00F716B4">
              <w:rPr>
                <w:rFonts w:eastAsia="Times New Roman"/>
                <w:color w:val="000000"/>
                <w:sz w:val="20"/>
                <w:szCs w:val="20"/>
                <w:lang w:val="ka-GE"/>
              </w:rPr>
              <w:t>თ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შეიქმნა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განისაზღვრა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შედგენისათვის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წარსადგენი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ნუსხა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წარდგენის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ვადები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ქვეყნდება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</w:p>
        </w:tc>
      </w:tr>
      <w:tr w:rsidR="00455715" w:rsidRPr="00455715" w14:paraId="45B70713" w14:textId="77777777" w:rsidTr="00455715">
        <w:trPr>
          <w:trHeight w:val="17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B4591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84EB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22E3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წარმოადგენს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გამოკითხვის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შინაარსობრივ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ნაწილს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მიზანია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შემდეგი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: 1)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რამდენად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კმაყოფილია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გასულ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განხორციელებული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2)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მოქალაქეთა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აზრით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რომელია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სფეროები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რომლებშიც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ადგილობრივმა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თვითმმართველობამ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უნდა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გააუმჯობესოს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მიწოდება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მომავალ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წლებში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455715" w:rsidRPr="00455715" w14:paraId="4087EEF3" w14:textId="77777777" w:rsidTr="00455715">
        <w:trPr>
          <w:trHeight w:val="10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974EFA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95F3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6FE7" w14:textId="53DCFAD5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დარგობრივი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იპები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უგზავნიან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მათი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კვარტალის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55715" w:rsidRPr="00455715" w14:paraId="6313DCB6" w14:textId="77777777" w:rsidTr="0045571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6A7D6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220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E71A" w14:textId="256F1113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კვარტალის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დარგობრივი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იპ-ების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ხელმძღვანებთან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55715" w:rsidRPr="00455715" w14:paraId="1F5BE2A2" w14:textId="77777777" w:rsidTr="0045571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70D29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859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აპრილი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6F7E" w14:textId="53E851C7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კვარტალის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წარმომადგენლობით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ორგანოს</w:t>
            </w:r>
            <w:proofErr w:type="spellEnd"/>
          </w:p>
        </w:tc>
      </w:tr>
      <w:tr w:rsidR="00455715" w:rsidRPr="00455715" w14:paraId="6BAF9245" w14:textId="77777777" w:rsidTr="0045571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21AA0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215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45A5" w14:textId="2312A1BE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კვარტალის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აქვეყნებს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</w:p>
        </w:tc>
      </w:tr>
      <w:tr w:rsidR="00455715" w:rsidRPr="00455715" w14:paraId="7C1CEBBA" w14:textId="77777777" w:rsidTr="00455715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8B5E4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6AF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- 31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314C" w14:textId="0081B503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განაცხადის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ფორმების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დაზუსტება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საჭიროების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შემთხვევაში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გამოკითხვა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შედეგების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შეჯამება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ანალიზი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შენიშვნა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საფეხური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მხოლოდ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მარტი-მაისში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მიაწოდოს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ინდიკატორების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საწყისი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სიდიდეები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სხვამხრივ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თებერვლამდე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მოწოდებული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იქნეს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ინფორმაცია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მიღწევების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შესახებ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რომლებიც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იზომება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ინდიკატორებით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455715" w:rsidRPr="00455715" w14:paraId="3852A64F" w14:textId="77777777" w:rsidTr="00455715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C3B79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ივნისი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95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ივნისი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117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იკრიბება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დასადგენად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უკვე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განსაზღვრული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დასახარისხებლად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რაც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უნდა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განხორციელდეს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ადგილობრივი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თვითმმართველობის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მრავალწლიანი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საშუალოვადიანი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გეგმის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სიტუაციის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ანალიზისა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მოქალაქეთა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კვლევის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შედეგების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საფუძველზე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არჩევით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  <w:tr w:rsidR="00455715" w:rsidRPr="00455715" w14:paraId="4E99B818" w14:textId="77777777" w:rsidTr="00455715">
        <w:trPr>
          <w:trHeight w:val="17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C2EE3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2200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1D0F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შედგენის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დოკუმენტაციის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მომზადების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პროცესის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კოორდინაციის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მიზნით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შექმნილი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შიდა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კალენრის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შესახებ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სადაც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განსაზღვრულია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მიერ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მომზადების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ვადები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შეკრების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პერიოდულობა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გამოცემული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სამართლებრივი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შეხვედრის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ოქმები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იტვირთება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55715" w:rsidRPr="00455715" w14:paraId="0322637E" w14:textId="77777777" w:rsidTr="0045571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83CEB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F92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620C" w14:textId="137EB473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დარგობრივი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იპები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უგზავნიან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მათი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55715" w:rsidRPr="00455715" w14:paraId="145DF46E" w14:textId="77777777" w:rsidTr="00455715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F9949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6E6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FB1B" w14:textId="0E71C7F6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დარგობრივი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იპ-ების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ხელმძღვანებთან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55715" w:rsidRPr="00455715" w14:paraId="710B136C" w14:textId="77777777" w:rsidTr="00455715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6ED9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743A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ივლისი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9BB9" w14:textId="29896B3A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წარმომადგენლობით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ორგანოს</w:t>
            </w:r>
            <w:proofErr w:type="spellEnd"/>
          </w:p>
        </w:tc>
      </w:tr>
      <w:tr w:rsidR="00455715" w:rsidRPr="00455715" w14:paraId="379320F6" w14:textId="77777777" w:rsidTr="00455715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502F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3A0F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F1C" w14:textId="0732860C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აქვეყნებს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</w:p>
        </w:tc>
      </w:tr>
      <w:tr w:rsidR="00455715" w:rsidRPr="00455715" w14:paraId="0720B4E5" w14:textId="77777777" w:rsidTr="00455715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644467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E62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ივნისი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53E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არჩეული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შესაძლებელია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დაკონკრეტდეს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აცხადებს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მოქალაქეებიდან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ახალი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ინიციატივების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მიღებას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ახალ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ქვე-პროგრამებთან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ღონისძიებებთან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დაკავშირებით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პროცესის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განაცხადის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ფორმებში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შესაძლებლობის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მითითებული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უნდა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იყოს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გენდერული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ასპექტები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ვადების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მითითებით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55715" w:rsidRPr="00455715" w14:paraId="2F77D2CB" w14:textId="77777777" w:rsidTr="0045571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86A1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D75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D60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ორგანიზაციები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პასუხისმგებელი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ამზადებენ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ქვეპროგრამის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შესახებ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ინფორმაციას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აფასებენ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მოქალაქეთა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წინადადებებს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ახალ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ქვეპროგრამებთან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დაკავშირებით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ითვალისწინებენ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ითვალისწინებენ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წინადადებებს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მათი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ობიექტური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საფუძვლიანობიდან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გამომდინარე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წარდგენებ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სამუშოა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სხდომაზე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55715" w:rsidRPr="00455715" w14:paraId="0CA3AE2E" w14:textId="77777777" w:rsidTr="00455715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E8B6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466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DDC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სხვა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დაინტერესებულ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პირებთან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შორის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გენდერული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თანამშრომლობის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საბჭოს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წარმოამდგენლებთან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იხილავს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წარმოდგენილ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შემდგომი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რეაგირების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მიზნით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უგზავნიან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სამსახურებს</w:t>
            </w:r>
            <w:proofErr w:type="spellEnd"/>
          </w:p>
        </w:tc>
      </w:tr>
      <w:tr w:rsidR="00455715" w:rsidRPr="00455715" w14:paraId="4A192AD5" w14:textId="77777777" w:rsidTr="0059773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DC57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81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E566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სამინისტროდან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ივლისს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მიღებული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პარამეტრების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გათვალისწინებით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პირველად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ვარიანტს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წინადადადებას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მოცულობების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თაობაზე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რომელსაც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იწონებს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55715" w:rsidRPr="00455715" w14:paraId="0695E973" w14:textId="77777777" w:rsidTr="004557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D10B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09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17F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ზღვული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მოცულობები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ჭერებისა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რიცხოვნების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მითითებით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ეგზავნებათ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ორგანიზაციებს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ისინი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იწყებენ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მუშაობას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განაცხადის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ფორმებზე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715" w:rsidRPr="00455715" w14:paraId="2582D63C" w14:textId="77777777" w:rsidTr="0045571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9934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F4F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9055" w14:textId="7D62EE5B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მიერ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მომზადებული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საშუალოვადიანი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პირველადი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ვარიანტი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რომლითაც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განსაზღვრულია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4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>-202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7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ასიგნებების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მოცულობები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ჭერები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შეხვედრის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ოქმები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იტვირთება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 .</w:t>
            </w:r>
          </w:p>
        </w:tc>
      </w:tr>
      <w:tr w:rsidR="00455715" w:rsidRPr="00455715" w14:paraId="2BCD9DBD" w14:textId="77777777" w:rsidTr="0045571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18EF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8B6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9096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ორგანიზაციები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შევსებულ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განაცხადის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ფორმებს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შესაძლებელია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იყოს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ასახული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გენდერული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ასპექტები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დამატებითი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ასიგნებების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მოთხოვნებთან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ასეთის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არსებობის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შემთხვევაში</w:t>
            </w:r>
            <w:proofErr w:type="spellEnd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),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წარუდგენენ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სამსახურს</w:t>
            </w:r>
            <w:proofErr w:type="spellEnd"/>
          </w:p>
        </w:tc>
      </w:tr>
      <w:tr w:rsidR="00455715" w:rsidRPr="00455715" w14:paraId="062BA2A0" w14:textId="77777777" w:rsidTr="0045571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92DEF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E3B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476B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იხილავს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წარმოდგენილი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განაცხადის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ფორმებს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საშუალოვადიან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სამოქმედო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გეგმის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შესახებ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ბრძანების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ჯგუფს</w:t>
            </w:r>
            <w:proofErr w:type="spellEnd"/>
          </w:p>
        </w:tc>
      </w:tr>
      <w:tr w:rsidR="00455715" w:rsidRPr="00455715" w14:paraId="09A4D7AD" w14:textId="77777777" w:rsidTr="00455715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0A83E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სექტემბერი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16F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სექტემბერი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722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ამტკიცებს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საშუალოვადიან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სამოქმედო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გეგმას</w:t>
            </w:r>
            <w:proofErr w:type="spellEnd"/>
          </w:p>
        </w:tc>
      </w:tr>
      <w:tr w:rsidR="00455715" w:rsidRPr="00455715" w14:paraId="02A5B9D0" w14:textId="77777777" w:rsidTr="0045571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2C059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828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სექტემბერი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9EB7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საშუალოვადიან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სამოქმედო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გეგმისა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შევსებულ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განაცხადების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საფუძველზე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მომავალი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წინასწარ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ვარიანტს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შორის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ელექტრონული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სისტემაში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  <w:tr w:rsidR="00455715" w:rsidRPr="00455715" w14:paraId="05013291" w14:textId="77777777" w:rsidTr="00455715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D60042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B772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8E97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წინასწარ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ვარიანტს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განსახილველად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წარადგენს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ასევე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წარდგენილი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უნდა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იყოს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მოთხოვნები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დამატებით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ასიგნებებზე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სამიზნე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მაჩვენებლებით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55715" w:rsidRPr="00455715" w14:paraId="7A732101" w14:textId="77777777" w:rsidTr="0045571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D93F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E91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A49F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სამინისტროდან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მიღებული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საპროგნოზო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მაჩვენებლების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გათვალისწინებით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მომავალი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განმარტებით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ბარათს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თანდართული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მასალებით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განსახილველად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ჯგუფს</w:t>
            </w:r>
            <w:proofErr w:type="spellEnd"/>
          </w:p>
        </w:tc>
      </w:tr>
      <w:tr w:rsidR="00455715" w:rsidRPr="00455715" w14:paraId="130A47CE" w14:textId="77777777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61AE0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D26D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6B46" w14:textId="73F78C80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დარგობრივი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იპები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უგზავნიან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მათი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55715" w:rsidRPr="00455715" w14:paraId="3CF18CA7" w14:textId="77777777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1688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455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EC4A" w14:textId="001210F8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დარგობრივი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იპ-ების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ხელმძღვანებთან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55715" w:rsidRPr="00455715" w14:paraId="54D8AECD" w14:textId="77777777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DBE3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5ED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25ოქტომბერი - 30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0C6E" w14:textId="33FEAEE4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წარმომადგენლობით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ორგანოს</w:t>
            </w:r>
            <w:proofErr w:type="spellEnd"/>
          </w:p>
        </w:tc>
      </w:tr>
      <w:tr w:rsidR="00455715" w:rsidRPr="00455715" w14:paraId="63C54B4D" w14:textId="77777777" w:rsidTr="004557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6DC52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434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25ოქტომბერი -31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547E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შესაძლებელია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შესყიდვა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მოსახლეობისთვის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გასაგებ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ენაზე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გზამკვლევს</w:t>
            </w:r>
            <w:proofErr w:type="spellEnd"/>
          </w:p>
        </w:tc>
      </w:tr>
      <w:tr w:rsidR="00455715" w:rsidRPr="00455715" w14:paraId="7864F6A3" w14:textId="77777777" w:rsidTr="00351ED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6A79C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EF6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6B31" w14:textId="1EBBA0C4" w:rsidR="00455715" w:rsidRPr="00455715" w:rsidRDefault="00455715" w:rsidP="00E16DF2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(202</w:t>
            </w:r>
            <w:r w:rsidR="00E16DF2">
              <w:rPr>
                <w:rFonts w:eastAsia="Times New Roman"/>
                <w:color w:val="000000"/>
                <w:sz w:val="20"/>
                <w:szCs w:val="20"/>
                <w:lang w:val="ka-GE"/>
              </w:rPr>
              <w:t>3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აქვეყნებს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</w:p>
        </w:tc>
      </w:tr>
      <w:tr w:rsidR="00135534" w:rsidRPr="00455715" w14:paraId="1F6229A8" w14:textId="77777777" w:rsidTr="0059773D">
        <w:trPr>
          <w:gridAfter w:val="2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6C220" w14:textId="77777777" w:rsidR="00135534" w:rsidRPr="00455715" w:rsidRDefault="00135534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55715" w:rsidRPr="00455715" w14:paraId="11EB4A09" w14:textId="77777777" w:rsidTr="0059773D">
        <w:trPr>
          <w:trHeight w:val="8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E4D851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D70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6C80" w14:textId="77777777" w:rsidR="00455715" w:rsidRPr="00455715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საკრებულოსათვის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წარდგენილ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გამოქვეყნებას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საჯარო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განხილვისთვის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გზამკვლევის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დარიგებას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დაინტერესბული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პირებისათვის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უზრუნველყოფს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ადმინისტრაციული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1ED4" w:rsidRPr="00455715" w14:paraId="40060AC5" w14:textId="77777777" w:rsidTr="004557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840574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DFE0" w14:textId="77777777" w:rsidR="00351ED4" w:rsidRPr="00455715" w:rsidRDefault="00351ED4" w:rsidP="004A218A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A218A">
              <w:rPr>
                <w:rFonts w:eastAsia="Times New Roman"/>
                <w:color w:val="000000"/>
                <w:sz w:val="20"/>
                <w:szCs w:val="20"/>
                <w:lang w:val="ka-GE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ნოემბერი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58B5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თვითმმართველობის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აღმასრულებელი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დოკუმენტს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თანდართულ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მასალებთან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განსახილველად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საკრებულოს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351ED4" w:rsidRPr="00455715" w14:paraId="3B7D5FC6" w14:textId="77777777" w:rsidTr="004557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7FA70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707A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AF7B3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თვითმმართველობის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აღმასრულებელი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დოკუმენტს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1ED4" w:rsidRPr="00455715" w14:paraId="15659117" w14:textId="77777777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00F49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3FC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ნოემბერი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- 19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DD0A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დანართი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რომელიც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მომზადებულია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კანონმდებლობით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განსაზღვრული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ფორმატით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ქვეყნდება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351ED4" w:rsidRPr="00455715" w14:paraId="5E8C54BF" w14:textId="77777777" w:rsidTr="00135534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BEBA1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C3E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40FF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შენიშვნების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არსებობის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შემთხვევაში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საკრებულო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შენიშვნებით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უბრუნებს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351ED4" w:rsidRPr="00455715" w14:paraId="7B530C54" w14:textId="77777777" w:rsidTr="00455715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9C029F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დეკემბერი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626F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დეკემბერი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F98B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იმავე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შესწორებულ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ვარიანტებს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საკრებულოს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1ED4" w:rsidRPr="00455715" w14:paraId="638FE584" w14:textId="77777777" w:rsidTr="0045571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CF39E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D0A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დეკემბერი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CDE6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საკრებულო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საჯაროდ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იხილავს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ახალი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დაწყებამდე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იღებს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გადაწყვეტილებას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დამტკიცების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შესახებ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1ED4" w:rsidRPr="00455715" w14:paraId="19B7B9BC" w14:textId="77777777" w:rsidTr="00455715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64E78D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C399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80F9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დამტკიცებიდან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უგვიანეს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დღისა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უგზავნის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დამტკიცებული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ადგილობრივი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თვითმმართველი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დოკუმენტს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351ED4" w:rsidRPr="00455715" w14:paraId="69B838C1" w14:textId="77777777" w:rsidTr="00455715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5D1CA4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405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78DA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გასული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წლებისა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სხვა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საჭირო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მონაცემებზე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დაყრდნობით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ადგილობრივი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თვითმმართველი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ერთეულისა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არასამეწარმეო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არაკომერციული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პირების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კვარტალურ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ყოველთვიურ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განწერას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საჯარო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ფინანსების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ელექტრონული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მეშვეობით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1ED4" w:rsidRPr="00455715" w14:paraId="1569E8BA" w14:textId="77777777" w:rsidTr="00455715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664417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097B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BFCC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განხორციელდება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გამიკითხვა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მომზადდება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ანალიზი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თუ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1)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რამდენად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კმაყოფილია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გასულ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წელს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განხორციელებული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2)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მოქალაქეთა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აზრით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რომელია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პრიორიტეტული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სფეროები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რომლებშიც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ადგილობრივმა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თვითმმართველობამ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უნდა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გააუმჯობესოს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მიწოდება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მომავალ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წლებში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351ED4" w:rsidRPr="00455715" w14:paraId="35FB6F05" w14:textId="77777777" w:rsidTr="00455715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1E577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B0F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E419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შეისწავლის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განიხილავს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წარმოდგენილ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შეუძლია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მიაწოდოს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რეკომენდაციები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გაუქმებასთან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შემცირებასთან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რესტრუქტურიზაციასთან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დაკავშირებით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გამოკითხვის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შედეგების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გათვალისწინებით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ორგანიზაციები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ითვალისწინბენ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რეკომენდაციებს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მომდევნო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დაგეგმვისას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351ED4" w:rsidRPr="00455715" w14:paraId="4882BDB4" w14:textId="77777777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EE7CA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31C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- 20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81E4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დარგობრივი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იპები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უგზავნიან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მათი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წლიურ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1ED4" w:rsidRPr="00455715" w14:paraId="21468730" w14:textId="77777777" w:rsidTr="0045571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46CDE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6F9E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DA9C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წლიურ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მეთოდოლოგიისა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კოდექსის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ჯგუფს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1ED4" w:rsidRPr="00455715" w14:paraId="72071A02" w14:textId="77777777" w:rsidTr="00455715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BD0139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B7CE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3A58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მერი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წლიურ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წარუდგენს</w:t>
            </w:r>
            <w:proofErr w:type="spellEnd"/>
            <w:proofErr w:type="gram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წარმომადგენლობით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ორგანოს</w:t>
            </w:r>
            <w:proofErr w:type="spellEnd"/>
          </w:p>
        </w:tc>
      </w:tr>
      <w:tr w:rsidR="00351ED4" w:rsidRPr="00455715" w14:paraId="1B2AEE9F" w14:textId="77777777" w:rsidTr="0045571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DA8FA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482E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თებერვალი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B984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შესაძლებელია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შესყიდვა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ამზადებს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მოსახლეობისთვის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გასაგებ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ენაზე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გზამკვლევს</w:t>
            </w:r>
            <w:proofErr w:type="spellEnd"/>
            <w:proofErr w:type="gramEnd"/>
          </w:p>
        </w:tc>
      </w:tr>
      <w:tr w:rsidR="00351ED4" w:rsidRPr="00455715" w14:paraId="10B12F0D" w14:textId="77777777" w:rsidTr="0045571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1125E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7A5C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მარტი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0FEF" w14:textId="77777777" w:rsidR="00351ED4" w:rsidRPr="00455715" w:rsidRDefault="00351ED4" w:rsidP="00351ED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ბიუჯეტის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წლიურ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ანგარიშს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აქვეყნებს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ვებ</w:t>
            </w:r>
            <w:proofErr w:type="spellEnd"/>
            <w:r w:rsidRPr="004557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715">
              <w:rPr>
                <w:rFonts w:eastAsia="Times New Roman"/>
                <w:color w:val="000000"/>
                <w:sz w:val="20"/>
                <w:szCs w:val="20"/>
              </w:rPr>
              <w:t>გვერდზე</w:t>
            </w:r>
            <w:proofErr w:type="spellEnd"/>
          </w:p>
        </w:tc>
      </w:tr>
    </w:tbl>
    <w:p w14:paraId="7866B66C" w14:textId="77777777" w:rsidR="00DE1E4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14:paraId="17714FFD" w14:textId="77777777" w:rsidR="00DE1E4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14:paraId="71164F09" w14:textId="77777777" w:rsidR="00314F14" w:rsidRDefault="00314F14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419C4F93" w14:textId="0FFD37CF" w:rsidR="00B41253" w:rsidRPr="008A3132" w:rsidRDefault="00B41253" w:rsidP="00B41253">
      <w:pPr>
        <w:rPr>
          <w:rFonts w:ascii="Sylfaen" w:hAnsi="Sylfaen"/>
          <w:szCs w:val="24"/>
          <w:lang w:val="ka-GE"/>
        </w:rPr>
      </w:pPr>
      <w:r w:rsidRPr="008A3132">
        <w:rPr>
          <w:rFonts w:ascii="Sylfaen" w:hAnsi="Sylfaen"/>
          <w:b/>
          <w:bCs/>
          <w:szCs w:val="24"/>
          <w:lang w:val="ka-GE"/>
        </w:rPr>
        <w:t>დანართი 3</w:t>
      </w:r>
      <w:r w:rsidR="008A3132">
        <w:rPr>
          <w:rFonts w:ascii="Sylfaen" w:hAnsi="Sylfaen"/>
          <w:szCs w:val="24"/>
          <w:lang w:val="ka-GE"/>
        </w:rPr>
        <w:t xml:space="preserve">. </w:t>
      </w:r>
      <w:r w:rsidRPr="00B3429A">
        <w:rPr>
          <w:rFonts w:ascii="Sylfaen" w:hAnsi="Sylfaen"/>
          <w:b/>
          <w:szCs w:val="24"/>
          <w:lang w:val="ka-GE"/>
        </w:rPr>
        <w:t>პროგრამის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98"/>
        <w:gridCol w:w="370"/>
        <w:gridCol w:w="802"/>
        <w:gridCol w:w="1201"/>
        <w:gridCol w:w="942"/>
        <w:gridCol w:w="942"/>
        <w:gridCol w:w="942"/>
      </w:tblGrid>
      <w:tr w:rsidR="00B41253" w:rsidRPr="001530D7" w14:paraId="7C777FBF" w14:textId="77777777" w:rsidTr="00777A34">
        <w:trPr>
          <w:trHeight w:val="5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581F6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0" w:name="RANGE!A1:G16"/>
            <w:proofErr w:type="spellStart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განაცხადის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ფორმა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N1</w:t>
            </w:r>
            <w:bookmarkEnd w:id="0"/>
          </w:p>
        </w:tc>
      </w:tr>
      <w:tr w:rsidR="00B41253" w:rsidRPr="001530D7" w14:paraId="4F9CE126" w14:textId="77777777" w:rsidTr="00777A34">
        <w:trPr>
          <w:trHeight w:val="79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CCA3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პრიორიტეტის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რომლის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ფარგლებშიც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ხორციელდება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71F69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</w:rPr>
            </w:pPr>
            <w:r w:rsidRPr="001530D7">
              <w:rPr>
                <w:rFonts w:ascii="Sylfaen" w:eastAsia="Times New Roman" w:hAnsi="Sylfaen"/>
                <w:color w:val="FF0000"/>
              </w:rPr>
              <w:t> </w:t>
            </w:r>
          </w:p>
        </w:tc>
      </w:tr>
      <w:tr w:rsidR="00B41253" w:rsidRPr="001530D7" w14:paraId="7CF47E9F" w14:textId="77777777" w:rsidTr="00777A34">
        <w:trPr>
          <w:trHeight w:val="5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65F1F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კლასიფიკაციის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კოდი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0CD0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5532C9B1" w14:textId="77777777" w:rsidTr="00777A34">
        <w:trPr>
          <w:trHeight w:val="82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A8BA7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C631B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1EF3F78B" w14:textId="77777777" w:rsidTr="00777A34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05EB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lastRenderedPageBreak/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განმახორციელებელი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DB2E0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17CD8D62" w14:textId="77777777" w:rsidTr="00777A34">
        <w:trPr>
          <w:trHeight w:val="5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3DE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პერიოდი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0035B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785F8D73" w14:textId="77777777" w:rsidTr="0059773D">
        <w:trPr>
          <w:trHeight w:val="7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9B7A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მიზანი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A7DF9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2B7506A4" w14:textId="77777777" w:rsidTr="00777A34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65F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ქვეპროგრამის</w:t>
            </w:r>
            <w:proofErr w:type="spellEnd"/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დასახელება</w:t>
            </w:r>
            <w:proofErr w:type="spellEnd"/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C1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C45" w14:textId="4A456110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4F8" w14:textId="19B2D4C4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FA9" w14:textId="1BA8591D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9E9F" w14:textId="6198AE5C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</w:tr>
      <w:tr w:rsidR="00B41253" w:rsidRPr="001530D7" w14:paraId="6021800E" w14:textId="77777777" w:rsidTr="00777A3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82FE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13B5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BA87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BA96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073A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03ED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A7C5B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1CDA8436" w14:textId="77777777" w:rsidTr="00777A3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807E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085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A02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6551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AA26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367E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44C9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4B3DD211" w14:textId="77777777" w:rsidTr="00777A3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D92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2064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40AA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BDA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D4C8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C9D5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BCDAB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7F3DCFA0" w14:textId="77777777" w:rsidTr="00777A3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B1D1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5806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A164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508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CED1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1E77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D7C7E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23912183" w14:textId="77777777" w:rsidTr="00777A3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35E0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7284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2F3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EACA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00A0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F1A2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6C930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7BDE016F" w14:textId="77777777" w:rsidTr="00777A34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67C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C257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7D85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F8CF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FE74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BAD2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3F778991" w14:textId="77777777" w:rsidTr="00777A34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0AD8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</w:t>
            </w:r>
            <w:proofErr w:type="spellEnd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კაპიტალური</w:t>
            </w:r>
            <w:proofErr w:type="spellEnd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პროგრამები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BC56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0E1B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D3A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E609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CE99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1530D7" w14:paraId="6C84A8F9" w14:textId="77777777" w:rsidTr="0059773D">
        <w:trPr>
          <w:trHeight w:val="7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4C2D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საბოლოო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45A5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</w:tbl>
    <w:p w14:paraId="38535716" w14:textId="77777777" w:rsidR="00B41253" w:rsidRDefault="00B41253" w:rsidP="00B41253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23"/>
        <w:gridCol w:w="848"/>
        <w:gridCol w:w="785"/>
        <w:gridCol w:w="499"/>
        <w:gridCol w:w="499"/>
        <w:gridCol w:w="499"/>
        <w:gridCol w:w="499"/>
        <w:gridCol w:w="752"/>
        <w:gridCol w:w="735"/>
        <w:gridCol w:w="1093"/>
        <w:gridCol w:w="1035"/>
        <w:gridCol w:w="530"/>
      </w:tblGrid>
      <w:tr w:rsidR="00B41253" w:rsidRPr="001530D7" w14:paraId="7F0FFE99" w14:textId="77777777" w:rsidTr="00777A34">
        <w:trPr>
          <w:trHeight w:val="915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0BFEE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bookmarkStart w:id="1" w:name="RANGE!A1:L4"/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საბოლოო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ინდიკატორები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  </w:t>
            </w:r>
            <w:r w:rsidRPr="00B3429A">
              <w:rPr>
                <w:rFonts w:ascii="Sylfaen" w:eastAsia="Times New Roman" w:hAnsi="Sylfaen"/>
                <w:szCs w:val="24"/>
              </w:rPr>
              <w:t>ფორმაN1-1</w:t>
            </w:r>
            <w:bookmarkEnd w:id="1"/>
          </w:p>
        </w:tc>
      </w:tr>
      <w:tr w:rsidR="00B41253" w:rsidRPr="001530D7" w14:paraId="290B58D9" w14:textId="77777777" w:rsidTr="00777A34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E9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მოსალოდნელი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საბოლოო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შედეგი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r w:rsidRPr="001530D7">
              <w:rPr>
                <w:rFonts w:ascii="Sylfaen" w:eastAsia="Times New Roman" w:hAnsi="Sylfaen"/>
                <w:b/>
                <w:bCs/>
                <w:sz w:val="16"/>
                <w:szCs w:val="20"/>
              </w:rPr>
              <w:t>(OUTCOME)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6524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შედეგის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ინდიკატორები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AD1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გაზომვის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ერთეული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D9E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გეგმიური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გადახრა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A21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პასუხისმგებელი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საბიუჯეტო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ორგანიზაცია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სამსახური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FBF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მეთოდოლოგია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C01A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რისკი</w:t>
            </w:r>
            <w:proofErr w:type="spellEnd"/>
          </w:p>
        </w:tc>
      </w:tr>
      <w:tr w:rsidR="00B41253" w:rsidRPr="001530D7" w14:paraId="3ED8B6EB" w14:textId="77777777" w:rsidTr="00777A34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4789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047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801" w14:textId="18547714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</w:t>
            </w:r>
            <w:r>
              <w:rPr>
                <w:rFonts w:ascii="Sylfaen" w:eastAsia="Times New Roman" w:hAnsi="Sylfaen"/>
                <w:color w:val="000000"/>
                <w:sz w:val="16"/>
                <w:szCs w:val="20"/>
              </w:rPr>
              <w:t>2</w:t>
            </w:r>
            <w:r w:rsidR="00EB76C4">
              <w:rPr>
                <w:rFonts w:ascii="Sylfaen" w:eastAsia="Times New Roman" w:hAnsi="Sylfaen"/>
                <w:color w:val="000000"/>
                <w:sz w:val="16"/>
                <w:szCs w:val="20"/>
                <w:lang w:val="ka-GE"/>
              </w:rPr>
              <w:t>3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საბაზისო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413" w14:textId="02AC2CC1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color w:val="000000"/>
                <w:sz w:val="16"/>
                <w:szCs w:val="20"/>
                <w:lang w:val="ka-GE"/>
              </w:rPr>
              <w:t>4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474" w14:textId="2DB2621F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color w:val="000000"/>
                <w:sz w:val="16"/>
                <w:szCs w:val="20"/>
                <w:lang w:val="ka-GE"/>
              </w:rPr>
              <w:t>5</w:t>
            </w:r>
            <w:r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108" w14:textId="162435A0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color w:val="000000"/>
                <w:sz w:val="16"/>
                <w:szCs w:val="20"/>
                <w:lang w:val="ka-GE"/>
              </w:rPr>
              <w:t>6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00C" w14:textId="15B86D52" w:rsidR="00B41253" w:rsidRPr="001530D7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gram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color w:val="000000"/>
                <w:sz w:val="16"/>
                <w:szCs w:val="20"/>
                <w:lang w:val="ka-GE"/>
              </w:rPr>
              <w:t>7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C26B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658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2EC8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8D11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799EC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41253" w:rsidRPr="001530D7" w14:paraId="04853F84" w14:textId="77777777" w:rsidTr="00777A34">
        <w:trPr>
          <w:trHeight w:val="18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A74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28E4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7DF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612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522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5F6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1BB1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960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AEF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B6B6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D53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8E62" w14:textId="77777777" w:rsidR="00B41253" w:rsidRPr="001530D7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14:paraId="06E24C60" w14:textId="77777777" w:rsidR="00B41253" w:rsidRDefault="00B41253" w:rsidP="00B41253">
      <w:pPr>
        <w:rPr>
          <w:rFonts w:ascii="Sylfaen" w:hAnsi="Sylfaen"/>
          <w:sz w:val="24"/>
          <w:szCs w:val="24"/>
          <w:lang w:val="ka-GE"/>
        </w:rPr>
      </w:pPr>
    </w:p>
    <w:p w14:paraId="27103798" w14:textId="1E9B5E90" w:rsidR="00B41253" w:rsidRPr="008A3132" w:rsidRDefault="00B41253" w:rsidP="00B41253">
      <w:pPr>
        <w:rPr>
          <w:rFonts w:ascii="Sylfaen" w:hAnsi="Sylfaen"/>
          <w:lang w:val="ka-GE"/>
        </w:rPr>
      </w:pPr>
      <w:r w:rsidRPr="008A3132">
        <w:rPr>
          <w:rFonts w:ascii="Sylfaen" w:hAnsi="Sylfaen"/>
          <w:b/>
          <w:bCs/>
          <w:lang w:val="ka-GE"/>
        </w:rPr>
        <w:t>დანართი 4</w:t>
      </w:r>
      <w:r w:rsidR="008A3132" w:rsidRPr="008A3132">
        <w:rPr>
          <w:rFonts w:ascii="Sylfaen" w:hAnsi="Sylfaen"/>
          <w:b/>
          <w:bCs/>
          <w:lang w:val="ka-GE"/>
        </w:rPr>
        <w:t>.</w:t>
      </w:r>
      <w:r w:rsidR="008A3132">
        <w:rPr>
          <w:rFonts w:ascii="Sylfaen" w:hAnsi="Sylfaen"/>
          <w:lang w:val="ka-GE"/>
        </w:rPr>
        <w:t xml:space="preserve"> </w:t>
      </w:r>
      <w:r w:rsidRPr="00B3429A">
        <w:rPr>
          <w:rFonts w:ascii="Sylfaen" w:hAnsi="Sylfaen"/>
          <w:b/>
          <w:lang w:val="ka-GE"/>
        </w:rPr>
        <w:t>ქვეპროგრამის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21"/>
        <w:gridCol w:w="470"/>
        <w:gridCol w:w="1649"/>
        <w:gridCol w:w="1219"/>
        <w:gridCol w:w="1219"/>
        <w:gridCol w:w="1219"/>
      </w:tblGrid>
      <w:tr w:rsidR="00B41253" w:rsidRPr="00B3429A" w14:paraId="6A76E893" w14:textId="77777777" w:rsidTr="00777A34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182E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2" w:name="RANGE!A1:F26"/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განაცხადის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ფორმა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N2</w:t>
            </w:r>
            <w:bookmarkEnd w:id="2"/>
          </w:p>
        </w:tc>
      </w:tr>
      <w:tr w:rsidR="00B41253" w:rsidRPr="00B3429A" w14:paraId="70E413F5" w14:textId="77777777" w:rsidTr="00777A34">
        <w:trPr>
          <w:trHeight w:val="70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52C6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რის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ფარგლებშიც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ხორციელდება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4BBC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5B1D654A" w14:textId="77777777" w:rsidTr="00777A34">
        <w:trPr>
          <w:trHeight w:val="5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EA25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კლასიფიკაციის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კოდი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41F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5B2FB6DD" w14:textId="77777777" w:rsidTr="00777A34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3A97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81A9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51CA734C" w14:textId="77777777" w:rsidTr="00777A34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7311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არის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ახალი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6CB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კი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74A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არა</w:t>
            </w:r>
            <w:proofErr w:type="spellEnd"/>
          </w:p>
        </w:tc>
      </w:tr>
      <w:tr w:rsidR="00B41253" w:rsidRPr="00B3429A" w14:paraId="6440A058" w14:textId="77777777" w:rsidTr="00777A34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5FB8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თუ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ახალია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ვინ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წარმოადგინა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F7F3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4164F473" w14:textId="77777777" w:rsidTr="00777A34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44CB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განმახორციელებელი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03F9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77510565" w14:textId="77777777" w:rsidTr="00777A34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C32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დაფინანსების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3A5" w14:textId="350D5D33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4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780C" w14:textId="63148214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570" w14:textId="3AEE1883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6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428E" w14:textId="39C13812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7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</w:tr>
      <w:tr w:rsidR="00B41253" w:rsidRPr="00B3429A" w14:paraId="7AE17781" w14:textId="77777777" w:rsidTr="00777A34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DC4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მუნიციპალური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E2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D4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CA3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378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42365BC4" w14:textId="77777777" w:rsidTr="00777A34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901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სახელმწიფო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DE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71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DF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D39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13C8AA56" w14:textId="77777777" w:rsidTr="00777A34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371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სხვა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CE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13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DF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6B4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30E0143D" w14:textId="77777777" w:rsidTr="00777A34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E6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2B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D0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69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B4F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1E165BF3" w14:textId="77777777" w:rsidTr="00777A3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3DF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კაპიტალური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პროექტები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2A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8C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AB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A2A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3D471040" w14:textId="77777777" w:rsidTr="00777A3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421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მიზანი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და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EF4E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6F80962F" w14:textId="77777777" w:rsidTr="00777A34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2D2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36E" w14:textId="02435532" w:rsidR="00B41253" w:rsidRPr="00B41253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sz w:val="20"/>
                <w:szCs w:val="20"/>
              </w:rPr>
              <w:t>2</w:t>
            </w:r>
            <w:r w:rsidR="00EB76C4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C04" w14:textId="5723BD7A" w:rsidR="00B41253" w:rsidRPr="00B41253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31D" w14:textId="675C9AAA" w:rsidR="00B41253" w:rsidRPr="00B41253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EB54" w14:textId="177D6594" w:rsidR="00B41253" w:rsidRPr="00B41253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202</w:t>
            </w:r>
            <w:r w:rsidR="00EB76C4">
              <w:rPr>
                <w:rFonts w:ascii="Sylfaen" w:eastAsia="Times New Roman" w:hAnsi="Sylfaen"/>
                <w:sz w:val="18"/>
                <w:szCs w:val="18"/>
                <w:lang w:val="ka-GE"/>
              </w:rPr>
              <w:t>7</w:t>
            </w:r>
          </w:p>
        </w:tc>
      </w:tr>
      <w:tr w:rsidR="00B41253" w:rsidRPr="00B3429A" w14:paraId="1CA15902" w14:textId="77777777" w:rsidTr="00777A34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6A6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6C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DF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AE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4E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D41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41253" w:rsidRPr="00B3429A" w14:paraId="274074EE" w14:textId="77777777" w:rsidTr="00777A34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6A7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8D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FC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EF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AB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DFF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41253" w:rsidRPr="00B3429A" w14:paraId="0758F280" w14:textId="77777777" w:rsidTr="00777A34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2A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90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000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26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8D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188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41253" w:rsidRPr="00B3429A" w14:paraId="35D0A8B6" w14:textId="77777777" w:rsidTr="00777A3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CAD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96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1E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45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72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C80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41253" w:rsidRPr="00B3429A" w14:paraId="137125B6" w14:textId="77777777" w:rsidTr="00777A34">
        <w:trPr>
          <w:trHeight w:val="57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5300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დროითი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გეგმა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1253" w:rsidRPr="00B3429A" w14:paraId="2633C2F1" w14:textId="77777777" w:rsidTr="00777A34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796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lastRenderedPageBreak/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14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5C9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8B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100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B41253" w:rsidRPr="00B3429A" w14:paraId="77C33EBD" w14:textId="77777777" w:rsidTr="00777A3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39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2C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4C8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D3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517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47C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5E937227" w14:textId="77777777" w:rsidTr="00777A3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C8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1D7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B2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23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6A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94C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094A1B1F" w14:textId="77777777" w:rsidTr="00777A3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368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DC9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71B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F6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AF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DFB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07A7AF32" w14:textId="77777777" w:rsidTr="00777A3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65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61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F20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A1B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41D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D1F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6FA86196" w14:textId="77777777" w:rsidTr="00777A34">
        <w:trPr>
          <w:trHeight w:val="105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8BDD2" w14:textId="4E14239B" w:rsidR="00B41253" w:rsidRPr="00B3429A" w:rsidRDefault="00B41253" w:rsidP="0059773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(202</w:t>
            </w:r>
            <w:r w:rsidR="0059773D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7050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14:paraId="29B4B05A" w14:textId="77777777" w:rsidR="00B41253" w:rsidRDefault="00B41253" w:rsidP="00B41253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4"/>
        <w:gridCol w:w="1077"/>
        <w:gridCol w:w="991"/>
        <w:gridCol w:w="602"/>
        <w:gridCol w:w="947"/>
        <w:gridCol w:w="923"/>
        <w:gridCol w:w="977"/>
        <w:gridCol w:w="1332"/>
        <w:gridCol w:w="644"/>
      </w:tblGrid>
      <w:tr w:rsidR="00B41253" w:rsidRPr="00B3429A" w14:paraId="51338837" w14:textId="77777777" w:rsidTr="00777A34">
        <w:trPr>
          <w:trHeight w:val="7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461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ინდიკატორები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  </w:t>
            </w:r>
            <w:r w:rsidRPr="00B3429A">
              <w:rPr>
                <w:rFonts w:ascii="Sylfaen" w:eastAsia="Times New Roman" w:hAnsi="Sylfaen"/>
                <w:szCs w:val="24"/>
              </w:rPr>
              <w:t>ფორმაN2-2</w:t>
            </w:r>
          </w:p>
        </w:tc>
      </w:tr>
      <w:tr w:rsidR="00B41253" w:rsidRPr="00B3429A" w14:paraId="740452B7" w14:textId="77777777" w:rsidTr="00777A34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81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r w:rsidRPr="00B3429A">
              <w:rPr>
                <w:rFonts w:ascii="Sylfaen" w:eastAsia="Times New Roman" w:hAnsi="Sylfaen"/>
                <w:b/>
                <w:bCs/>
                <w:color w:val="FF0000"/>
                <w:sz w:val="18"/>
                <w:szCs w:val="20"/>
              </w:rPr>
              <w:t>(OUTPUT)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30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ინდიკატორები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75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ზომის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ერთეული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C6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გეგმიური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გადახრა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AB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მონაცემთა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01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მეთოდოლოგია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55C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რისკი</w:t>
            </w:r>
            <w:proofErr w:type="spellEnd"/>
          </w:p>
        </w:tc>
      </w:tr>
      <w:tr w:rsidR="00B41253" w:rsidRPr="00B3429A" w14:paraId="6E95BCC7" w14:textId="77777777" w:rsidTr="00777A34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2DF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F4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C42" w14:textId="07468281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20</w:t>
            </w:r>
            <w:r>
              <w:rPr>
                <w:rFonts w:ascii="Sylfaen" w:eastAsia="Times New Roman" w:hAnsi="Sylfaen"/>
                <w:color w:val="000000"/>
                <w:sz w:val="18"/>
                <w:szCs w:val="20"/>
              </w:rPr>
              <w:t>2</w:t>
            </w:r>
            <w:r w:rsidR="00EB76C4">
              <w:rPr>
                <w:rFonts w:ascii="Sylfaen" w:eastAsia="Times New Roman" w:hAnsi="Sylfaen"/>
                <w:color w:val="000000"/>
                <w:sz w:val="18"/>
                <w:szCs w:val="20"/>
                <w:lang w:val="ka-GE"/>
              </w:rPr>
              <w:t>3</w:t>
            </w: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საბაზისო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9EF" w14:textId="7B36FEC5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color w:val="000000"/>
                <w:sz w:val="18"/>
                <w:szCs w:val="20"/>
                <w:lang w:val="ka-GE"/>
              </w:rPr>
              <w:t>4</w:t>
            </w: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F40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0E2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9B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BF1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820F6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41253" w:rsidRPr="00B3429A" w14:paraId="077C64BE" w14:textId="77777777" w:rsidTr="00777A34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20B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C0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A2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79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86B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64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97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15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5EA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14:paraId="4A31721D" w14:textId="77777777" w:rsidR="00B41253" w:rsidRDefault="00B41253" w:rsidP="00B41253">
      <w:pPr>
        <w:rPr>
          <w:rFonts w:ascii="Sylfaen" w:hAnsi="Sylfaen"/>
          <w:sz w:val="24"/>
          <w:szCs w:val="24"/>
          <w:lang w:val="ka-GE"/>
        </w:rPr>
      </w:pPr>
    </w:p>
    <w:p w14:paraId="65F39900" w14:textId="77777777" w:rsidR="00B41253" w:rsidRDefault="00B41253" w:rsidP="00B41253">
      <w:pPr>
        <w:rPr>
          <w:rFonts w:ascii="Sylfaen" w:hAnsi="Sylfaen"/>
          <w:sz w:val="24"/>
          <w:szCs w:val="24"/>
          <w:lang w:val="ka-GE"/>
        </w:rPr>
      </w:pPr>
    </w:p>
    <w:p w14:paraId="4D41865E" w14:textId="77777777" w:rsidR="00B41253" w:rsidRDefault="00B41253" w:rsidP="00B4125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 5</w:t>
      </w:r>
    </w:p>
    <w:p w14:paraId="65CC972B" w14:textId="77777777" w:rsidR="00B41253" w:rsidRPr="00B3429A" w:rsidRDefault="00B41253" w:rsidP="00B4125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ღონისძიების</w:t>
      </w:r>
      <w:r w:rsidRPr="00B3429A">
        <w:rPr>
          <w:rFonts w:ascii="Sylfaen" w:hAnsi="Sylfaen"/>
          <w:b/>
          <w:lang w:val="ka-GE"/>
        </w:rPr>
        <w:t xml:space="preserve">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73"/>
        <w:gridCol w:w="434"/>
        <w:gridCol w:w="1509"/>
        <w:gridCol w:w="1218"/>
        <w:gridCol w:w="1195"/>
        <w:gridCol w:w="1768"/>
      </w:tblGrid>
      <w:tr w:rsidR="00B41253" w:rsidRPr="00B3429A" w14:paraId="71DBBD77" w14:textId="77777777" w:rsidTr="00777A34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0305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3" w:name="RANGE!A1:F25"/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განაცხადის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ფორმა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N3</w:t>
            </w:r>
            <w:bookmarkEnd w:id="3"/>
          </w:p>
        </w:tc>
      </w:tr>
      <w:tr w:rsidR="00B41253" w:rsidRPr="00B3429A" w14:paraId="1EFBEF65" w14:textId="77777777" w:rsidTr="00777A34">
        <w:trPr>
          <w:trHeight w:val="70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0773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რის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ფარგლებშიც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ხორციელდება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B467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1764461F" w14:textId="77777777" w:rsidTr="00777A34">
        <w:trPr>
          <w:trHeight w:val="5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C23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კლასიფიკაციის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კოდი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BD1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3CD870A4" w14:textId="77777777" w:rsidTr="00777A34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C52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2B50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699014D3" w14:textId="77777777" w:rsidTr="00777A34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10E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lastRenderedPageBreak/>
              <w:t>არის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ახალი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592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კი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912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არა</w:t>
            </w:r>
            <w:proofErr w:type="spellEnd"/>
          </w:p>
        </w:tc>
      </w:tr>
      <w:tr w:rsidR="00B41253" w:rsidRPr="00B3429A" w14:paraId="55C07DE6" w14:textId="77777777" w:rsidTr="00777A34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E16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თუ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ახალია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ვინ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წარმოადგინა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41FB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41E8D687" w14:textId="77777777" w:rsidTr="00777A34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ACE0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განმახორციელებელი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EA47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31DF6520" w14:textId="77777777" w:rsidTr="00777A34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DCB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დაფინანსების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88D5" w14:textId="24C302A8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4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A00" w14:textId="6F902728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F493" w14:textId="5EF3D788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6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9C8C" w14:textId="617E1C08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7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</w:tr>
      <w:tr w:rsidR="00B41253" w:rsidRPr="00B3429A" w14:paraId="3662D109" w14:textId="77777777" w:rsidTr="00777A3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544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მუნიციპალური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8A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C7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E0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612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514BC1A8" w14:textId="77777777" w:rsidTr="00777A3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252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სახელმწიფო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B2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58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9B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274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5E79B386" w14:textId="77777777" w:rsidTr="00777A3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355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სხვა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58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A7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63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55C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394699BA" w14:textId="77777777" w:rsidTr="00777A34">
        <w:trPr>
          <w:trHeight w:val="43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06E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A2F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7A1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E0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248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72C751D5" w14:textId="77777777" w:rsidTr="00777A34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51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კაპიტალური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პროექტები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F8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34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E71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36B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164524AB" w14:textId="77777777" w:rsidTr="00777A34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B4C4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მიზანი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და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AB31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2BD4A836" w14:textId="77777777" w:rsidTr="00777A34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672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EB0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რაოდენობა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კვმ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5DA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ერთ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.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საშ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.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85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სულ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(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ლარი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56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B3429A">
              <w:rPr>
                <w:rFonts w:ascii="Sylfaen" w:eastAsia="Times New Roman" w:hAnsi="Sylfaen"/>
                <w:sz w:val="18"/>
                <w:szCs w:val="18"/>
              </w:rPr>
              <w:t>ეკონომიკური</w:t>
            </w:r>
            <w:proofErr w:type="spellEnd"/>
            <w:r w:rsidRPr="00B3429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18"/>
                <w:szCs w:val="18"/>
              </w:rPr>
              <w:t>კლასიფიკაციის</w:t>
            </w:r>
            <w:proofErr w:type="spellEnd"/>
            <w:r w:rsidRPr="00B3429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18"/>
                <w:szCs w:val="18"/>
              </w:rPr>
              <w:t>მუხლი</w:t>
            </w:r>
            <w:proofErr w:type="spellEnd"/>
          </w:p>
        </w:tc>
      </w:tr>
      <w:tr w:rsidR="00B41253" w:rsidRPr="00B3429A" w14:paraId="2138A860" w14:textId="77777777" w:rsidTr="00777A34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F54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D6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92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3F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1BC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75D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41253" w:rsidRPr="00B3429A" w14:paraId="1F701944" w14:textId="77777777" w:rsidTr="00777A34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3A9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39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C45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3FC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764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AE0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41253" w:rsidRPr="00B3429A" w14:paraId="31C4CF1F" w14:textId="77777777" w:rsidTr="00777A34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8C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4C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5D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F2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4D7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20F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41253" w:rsidRPr="00B3429A" w14:paraId="5493931D" w14:textId="77777777" w:rsidTr="00777A34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B51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BF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0E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E3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D2A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635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05657279" w14:textId="77777777" w:rsidTr="00777A34">
        <w:trPr>
          <w:trHeight w:val="5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F943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დროითი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გეგმა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1253" w:rsidRPr="00B3429A" w14:paraId="0585A676" w14:textId="77777777" w:rsidTr="00777A34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4EC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C7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99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A5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380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B41253" w:rsidRPr="00B3429A" w14:paraId="7CFA4A27" w14:textId="77777777" w:rsidTr="00777A3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B3A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BF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D4E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5F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6B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B68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0E0F0CCA" w14:textId="77777777" w:rsidTr="00777A3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B7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9E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B43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F1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4D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4093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3104F1B0" w14:textId="77777777" w:rsidTr="00777A3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C8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06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A7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B8A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9D1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270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41253" w:rsidRPr="00B3429A" w14:paraId="39889CBF" w14:textId="77777777" w:rsidTr="00777A34">
        <w:trPr>
          <w:trHeight w:val="10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8C4FB" w14:textId="256196E4" w:rsidR="00B41253" w:rsidRPr="00B3429A" w:rsidRDefault="00B41253" w:rsidP="0059773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(202</w:t>
            </w:r>
            <w:r w:rsidR="0059773D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9951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14:paraId="48F2109F" w14:textId="77777777" w:rsidR="00B41253" w:rsidRDefault="00B41253" w:rsidP="00B41253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6"/>
        <w:gridCol w:w="1076"/>
        <w:gridCol w:w="991"/>
        <w:gridCol w:w="602"/>
        <w:gridCol w:w="947"/>
        <w:gridCol w:w="923"/>
        <w:gridCol w:w="977"/>
        <w:gridCol w:w="1332"/>
        <w:gridCol w:w="643"/>
      </w:tblGrid>
      <w:tr w:rsidR="00B41253" w:rsidRPr="00B3429A" w14:paraId="5411D97B" w14:textId="77777777" w:rsidTr="00777A34">
        <w:trPr>
          <w:trHeight w:val="7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774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ინდიკატორები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  </w:t>
            </w:r>
            <w:r w:rsidRPr="00B3429A">
              <w:rPr>
                <w:rFonts w:ascii="Sylfaen" w:eastAsia="Times New Roman" w:hAnsi="Sylfaen"/>
                <w:sz w:val="24"/>
                <w:szCs w:val="24"/>
              </w:rPr>
              <w:t>ფორმაN3-3</w:t>
            </w:r>
          </w:p>
        </w:tc>
      </w:tr>
      <w:tr w:rsidR="00B41253" w:rsidRPr="00B3429A" w14:paraId="1C2AA158" w14:textId="77777777" w:rsidTr="00777A34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DF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(OUTPUT)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AE9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ინდიკატორები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246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ზომის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606F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გეგმიური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გადახრა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F7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მონაცემთა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33D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მეთოდოლოგია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1F0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რისკი</w:t>
            </w:r>
            <w:proofErr w:type="spellEnd"/>
          </w:p>
        </w:tc>
      </w:tr>
      <w:tr w:rsidR="00B41253" w:rsidRPr="00B3429A" w14:paraId="3AFB4508" w14:textId="77777777" w:rsidTr="00777A34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73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FC6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F25" w14:textId="110C19EE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EB76C4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საბაზისო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B78" w14:textId="2B1FE9CE" w:rsidR="00B41253" w:rsidRPr="00B3429A" w:rsidRDefault="00B41253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202</w:t>
            </w:r>
            <w:r w:rsidR="00EB76C4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4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9F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6A1B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25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9D62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9695B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41253" w:rsidRPr="00B3429A" w14:paraId="4E9C4AA4" w14:textId="77777777" w:rsidTr="00777A34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7C9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28BA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83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380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C1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84C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498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12C5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EA74" w14:textId="77777777" w:rsidR="00B41253" w:rsidRPr="00B3429A" w:rsidRDefault="00B41253" w:rsidP="00777A3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14:paraId="5CE861FF" w14:textId="77777777" w:rsidR="00B41253" w:rsidRDefault="00B41253" w:rsidP="0078212E">
      <w:pPr>
        <w:tabs>
          <w:tab w:val="left" w:pos="1786"/>
        </w:tabs>
        <w:rPr>
          <w:rFonts w:ascii="Sylfaen" w:hAnsi="Sylfaen"/>
          <w:szCs w:val="24"/>
          <w:lang w:val="ka-GE"/>
        </w:rPr>
      </w:pPr>
    </w:p>
    <w:p w14:paraId="5A046D78" w14:textId="77777777" w:rsidR="00677410" w:rsidRPr="0078212E" w:rsidRDefault="00677410" w:rsidP="0078212E">
      <w:pPr>
        <w:tabs>
          <w:tab w:val="left" w:pos="1786"/>
        </w:tabs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szCs w:val="24"/>
          <w:lang w:val="ka-GE"/>
        </w:rPr>
        <w:t xml:space="preserve">დანართი </w:t>
      </w:r>
      <w:r w:rsidR="007839BF" w:rsidRPr="0078212E">
        <w:rPr>
          <w:rFonts w:ascii="Sylfaen" w:hAnsi="Sylfaen"/>
          <w:szCs w:val="24"/>
          <w:lang w:val="ka-GE"/>
        </w:rPr>
        <w:t>6</w:t>
      </w:r>
      <w:r w:rsidR="0078212E" w:rsidRPr="0078212E">
        <w:rPr>
          <w:rFonts w:ascii="Sylfaen" w:hAnsi="Sylfaen"/>
          <w:b/>
          <w:szCs w:val="24"/>
          <w:lang w:val="ka-GE"/>
        </w:rPr>
        <w:tab/>
      </w:r>
    </w:p>
    <w:p w14:paraId="76E87BC4" w14:textId="77777777" w:rsidR="00677410" w:rsidRDefault="0078212E" w:rsidP="00314F14">
      <w:pPr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b/>
          <w:szCs w:val="24"/>
          <w:lang w:val="ka-GE"/>
        </w:rPr>
        <w:t>განაცხადის ხარჯთაღრიცხვის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0"/>
        <w:gridCol w:w="2426"/>
        <w:gridCol w:w="1762"/>
        <w:gridCol w:w="1046"/>
        <w:gridCol w:w="1046"/>
        <w:gridCol w:w="1046"/>
        <w:gridCol w:w="1046"/>
      </w:tblGrid>
      <w:tr w:rsidR="0078212E" w:rsidRPr="0078212E" w14:paraId="08A1D591" w14:textId="77777777" w:rsidTr="0078212E">
        <w:trPr>
          <w:trHeight w:val="8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12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4" w:name="RANGE!A2:H233"/>
            <w:proofErr w:type="spellStart"/>
            <w:r w:rsidRPr="0078212E">
              <w:rPr>
                <w:rFonts w:ascii="Sylfaen" w:eastAsia="Times New Roman" w:hAnsi="Sylfaen" w:cs="Sylfaen"/>
                <w:b/>
                <w:bCs/>
              </w:rPr>
              <w:t>პროგრამის</w:t>
            </w:r>
            <w:proofErr w:type="spellEnd"/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78212E">
              <w:rPr>
                <w:rFonts w:ascii="Sylfaen" w:eastAsia="Times New Roman" w:hAnsi="Sylfaen" w:cs="Sylfaen"/>
                <w:b/>
                <w:bCs/>
              </w:rPr>
              <w:t>ქვეპროგრამის</w:t>
            </w:r>
            <w:proofErr w:type="spellEnd"/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78212E">
              <w:rPr>
                <w:rFonts w:ascii="Sylfaen" w:eastAsia="Times New Roman" w:hAnsi="Sylfaen" w:cs="Sylfaen"/>
                <w:b/>
                <w:bCs/>
              </w:rPr>
              <w:t>ღონისძიების</w:t>
            </w:r>
            <w:proofErr w:type="spellEnd"/>
            <w:r w:rsidRPr="0078212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 w:cs="Sylfaen"/>
                <w:b/>
                <w:bCs/>
              </w:rPr>
              <w:t>ხარჯთაღიცხვა</w:t>
            </w:r>
            <w:proofErr w:type="spellEnd"/>
            <w:r w:rsidRPr="0078212E"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proofErr w:type="spellStart"/>
            <w:r w:rsidRPr="0078212E">
              <w:rPr>
                <w:rFonts w:ascii="Sylfaen" w:eastAsia="Times New Roman" w:hAnsi="Sylfaen" w:cs="Sylfaen"/>
                <w:b/>
                <w:bCs/>
              </w:rPr>
              <w:t>ფორმა</w:t>
            </w:r>
            <w:proofErr w:type="spellEnd"/>
            <w:r w:rsidRPr="0078212E">
              <w:rPr>
                <w:rFonts w:ascii="Arial" w:eastAsia="Times New Roman" w:hAnsi="Arial" w:cs="Arial"/>
                <w:b/>
                <w:bCs/>
              </w:rPr>
              <w:t xml:space="preserve"> N4</w:t>
            </w:r>
            <w:bookmarkEnd w:id="4"/>
          </w:p>
        </w:tc>
      </w:tr>
      <w:tr w:rsidR="0078212E" w:rsidRPr="0078212E" w14:paraId="6F67D674" w14:textId="77777777" w:rsidTr="0078212E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8ADFD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ორგ.კოდი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E00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LitNusx" w:eastAsia="Times New Roman" w:hAnsi="LitNusx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12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3B1D" w14:textId="384094F8" w:rsidR="0078212E" w:rsidRPr="0078212E" w:rsidRDefault="0078212E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</w:t>
            </w:r>
            <w:r w:rsidR="00437F01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</w:t>
            </w:r>
            <w:r w:rsidR="00EB76C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3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მოსალოდნელიხარჯი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9C95" w14:textId="2DB1B9E5" w:rsidR="0078212E" w:rsidRPr="0078212E" w:rsidRDefault="0078212E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4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მპროგნოზი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B9D4" w14:textId="185E8855" w:rsidR="0078212E" w:rsidRPr="0078212E" w:rsidRDefault="0078212E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5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მპროგნოზი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A840" w14:textId="1F3145E1" w:rsidR="0078212E" w:rsidRPr="0078212E" w:rsidRDefault="0078212E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6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მპროგნოზი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7557F" w14:textId="392907FF" w:rsidR="0078212E" w:rsidRPr="0078212E" w:rsidRDefault="0078212E" w:rsidP="00EB76C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EB76C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7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მპროგნოზი</w:t>
            </w:r>
            <w:proofErr w:type="spellEnd"/>
          </w:p>
        </w:tc>
      </w:tr>
      <w:tr w:rsidR="0078212E" w:rsidRPr="0078212E" w14:paraId="669D6711" w14:textId="77777777" w:rsidTr="0078212E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9B20F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4BA0A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სულ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ჯამი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6019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AD68B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9693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A8C54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FA5CC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14:paraId="28CF0D85" w14:textId="77777777" w:rsidTr="0078212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F7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56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914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381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9D2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AF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4806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14:paraId="3A6EC8C1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4664D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971E1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6A229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BE94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5CD6E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AC1C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2CA6A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14:paraId="61BAF35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6F0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398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შრომის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CF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643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061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98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2873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14:paraId="546401D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C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137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ხელფასი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DE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86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C2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FC9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B3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78212E" w14:paraId="2ECCC2D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44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1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ფულადი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13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13D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B41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AA8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AEFC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78212E" w14:paraId="621425B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2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015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თანამდებობრივი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სარგო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F9B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AF8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BE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396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2C4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78212E" w14:paraId="716083F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8F9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1B0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წოდებრივი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სარგო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CC3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D4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15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F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ABD6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1F5CF9D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E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D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პრემია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1C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193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9E3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1C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0A1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68068D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C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0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დანამატი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2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7F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EB3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A8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F60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E42733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0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0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ჰონორარი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C5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742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C1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34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F44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011105B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D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D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კომპენსაცია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A5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74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4B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CE9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8D4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1BC9FFD6" w14:textId="77777777" w:rsidTr="0078212E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44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2F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სასაქონლო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C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F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39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48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2DB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31E7C4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77F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A2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შენატანები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5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F4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8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2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D29E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F9810B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BF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B9A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საქონელი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B5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19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1C9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C7D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B794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B19AFB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B8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8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შტატგარეშე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მომუშავეთა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8F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43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29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DA7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7B7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46FE4B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4F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44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მივლინებები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D9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3A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1C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0B3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8152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6C5808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3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46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ქვეყნის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შიგნით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40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822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A6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586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348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74C2C5C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72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FE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ქვეყნის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გარეთ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B5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1A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066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59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E8A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783F125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87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3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ოფისის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32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CF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D01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E4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553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7654DFE" w14:textId="77777777" w:rsidTr="0078212E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40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0B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საკანცელარიო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საწერ-სახაზავი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ქაღალდის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საბუღალტრო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ბლანკების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ბიულეტინების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საკანცელარიო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წიგნების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ანალოგიური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მასალების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E8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B5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54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AB4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75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7824824" w14:textId="77777777" w:rsidTr="0078212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5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5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კომპიუტერული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პროგრამების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განახლების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99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01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35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F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946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AEDED2A" w14:textId="77777777" w:rsidTr="0078212E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B5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46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ნორმატიული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აქტების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საცნობარო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სპეციალური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ლიტერატურის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ჟურნალ</w:t>
            </w:r>
            <w:proofErr w:type="gram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-გაზეთის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ყველა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სახის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საგამომცემლო-სასტამბო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(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არაძირითადი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საქმიანობის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)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A2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4B6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FD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AD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2CB4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1AB71FF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3D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48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მცირეფასიანი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საოფისე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ტექტნიკის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დამონტაჟების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18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0E4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CE8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FF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F938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431F37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B7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DB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ტელევიზორი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94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2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3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F2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416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22D64D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87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F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მაცივარი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6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D9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D2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A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1B8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6F7545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E67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29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კომპიუტერული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ტექნიკა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A9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405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2A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384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9FDB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432272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E9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43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ასლგადამღები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FC5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86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17B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138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10D2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3CAE4A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2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4A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კარტრიჯების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დატუმბვა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0A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45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747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C33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080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B7111D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D6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7B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ფოტო-ვიდეო-აუდიო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აპარატურა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AD5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03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FE4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4EA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0D9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0D1BC6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11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ED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ტელეფონი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1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9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778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34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4BCF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96BD9D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4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F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ტელეფონის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ფაქსის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83E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A6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EA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DD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0BA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4EC4AC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71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1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მუსიკალური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ინსტრუმენტი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0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1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1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EC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8B24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F89203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66D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3C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გამათბობელი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გამაგრილებელი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ტექნიკა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80D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680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1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8F8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238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C99ABFF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D8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2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მცირეფასიანი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საოფისე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ტექნიკის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შეძენასა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დამონტაჟებასთან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დაკავშირებული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5C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D7D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C2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897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A50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42C5F6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0FB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3D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საოფისე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ინვენტარის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დამონტაჟების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84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30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72D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B09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689A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0B95BC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D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B4C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საოფისე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ავეჯი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2E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60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617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E88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900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E59D6F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99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1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რბილი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ავეჯი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5C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EF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B4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8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C7AA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746FB26E" w14:textId="77777777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4F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88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საოფისე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მცირეფასიანი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ინვენტარის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შეძენასა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დამონტაჟებასთან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დაკავშირებული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0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B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F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A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F69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0D0DBC5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4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C8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ოფისისათვის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სანიტარული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საგნებისა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საჭირო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მასალების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2F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5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AF3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6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F34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3755E05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3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6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რეცხვის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ქიმწმენდის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სანიტარული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საგნების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1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D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8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D4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9B08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7FD176CB" w14:textId="77777777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3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11D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შენობა-ნაგებობის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მათი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მიმდებარე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ტერიტორიის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რემონტის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30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AE7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69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8A5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06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4CA187C" w14:textId="77777777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74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14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საოფისე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ტექნიკის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ინვენტარის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მანქანა-დანადგარების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მოვლა-შენახვის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ექსპლუატაციისა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რემონტის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4A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6C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85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4D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3F0C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5D046C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4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B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კავშირგაბმულობის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D05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9C8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E73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079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CFBA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478379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6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1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საფოსტო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მომსახურების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83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F8A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88B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A5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280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92C16E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C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D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კომუნალური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E65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46B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C40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FE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623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7E722D1" w14:textId="77777777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34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F3F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ელექტროენერგიის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14E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01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9A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68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E5D8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42B25D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81C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8B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წყლის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5B8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5DA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C9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C14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FA1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10B611F" w14:textId="77777777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8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C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ბუნებრივი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თხევადი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D74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E3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49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2A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9FBB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7FFF20C" w14:textId="77777777" w:rsidTr="0078212E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5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1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კანალიზაციისა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ასინილიზაციის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C9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74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2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89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147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12BCDE9B" w14:textId="77777777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34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9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გათბობისა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გათბობის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საწვავისა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ნედლეულის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შეძენის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0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37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60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8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D58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5EF763F5" w14:textId="77777777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5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4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შენობა-ნაგებობის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მათი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მიმდებარე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ტერიტორიების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მოვლა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დასუფთავების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8FC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AB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37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139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94DB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68CA881" w14:textId="77777777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F3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2C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სამსახურებრივ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მოვალეობასთან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დაკავშირებული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ბინით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სარგებლობის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კომუნალური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B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2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9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C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04C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74D9141" w14:textId="77777777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F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A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სამსახურებრივი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ცხოველების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მოვლა-შენახვასთან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აღკაზმულობასთან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დაკავშირებული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F8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44A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A7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AC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6B1B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CD0BBE9" w14:textId="77777777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C2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91B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ოფისის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რომელიც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არ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კლასიფიცირებული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EB6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B02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49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D6B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2C58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D7BB044" w14:textId="77777777" w:rsidTr="0078212E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A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41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წარმომადგენლობითი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24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00B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55B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88B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F1E5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F512F72" w14:textId="77777777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78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F1A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კვების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2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A1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9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1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BCBA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99F26D0" w14:textId="77777777" w:rsidTr="0078212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77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B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სამედიცინო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BEA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1A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7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4A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6FA5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3A4F4F9" w14:textId="77777777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4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1F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რბილი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ინვენტარის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უნიფორმის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შეძენის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პირად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ჰიგიენასთან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დაკავშირებული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D99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2C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14F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0A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83E9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86AD8E1" w14:textId="77777777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EC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75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ტრანსპორტის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ტექნიკისა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იარაღის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ექსპლოატაციისა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მოვლა-შენახვის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CA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FE7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D1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A91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2EEA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DEFF373" w14:textId="77777777" w:rsidTr="0078212E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9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2C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  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საწვავ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/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საპოხი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მასალების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5CB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E6D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A4B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AA3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BE07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FF94A4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D0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EC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რემონტის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80F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171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BB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F7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B953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7EA6AC5" w14:textId="77777777" w:rsidTr="0078212E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9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8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ექსპლუატაციის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მოვლა-შენახვის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სათადარიგო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ნაწილების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EBC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E0F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B80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C8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B8FD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17ADF7DF" w14:textId="77777777" w:rsidTr="0078212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9D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A4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ტრანსპორტის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დაქირავების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(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გადაზიდვა-გადაყვანის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)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27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04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6EE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35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03D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060EBDD3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8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77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მცირეფასიანი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ინსტრუმენტებისა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ხელსაწყოების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შენახვის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CE7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CD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6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07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B754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D57C1AB" w14:textId="77777777" w:rsidTr="0078212E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E6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8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ტრანსპორტის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ტექნიკისა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იარაღის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ექსპლოატაციის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მოვლა-შენახვის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არაკლასიფიცირებული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C5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A8C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971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00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497F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050195E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1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2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სამხედრო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ტექნიკისა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ტყვია-წამლის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შეძენის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D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9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E8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3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F9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5843E20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3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8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დანარჩენი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საქონელი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E3F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E8E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90B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185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992D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7B7394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E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EC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ბანკის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მომსახურების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F7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D8E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90C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B2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D88D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5D6CA31C" w14:textId="77777777" w:rsidTr="0078212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A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E3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დიპლომატიური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დაწესებულების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შენახვისა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ატაშატის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E5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3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42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A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87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86B7B82" w14:textId="77777777" w:rsidTr="0078212E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B8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17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ექსპერტიზის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შემოწმების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A3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54F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52C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A93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676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9D6CFF3" w14:textId="77777777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9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49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კადრების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მომზადება-გადამზადებასთან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კვალიფიკაციის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ამაღლებასა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სტაჟირებასთან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დაკავშირებული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1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A8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B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F5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3678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E8C0809" w14:textId="77777777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2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8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რეკლამის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E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DC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A8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AC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213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54C2073" w14:textId="77777777" w:rsidTr="0078212E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A2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8D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სესიების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კონფერენციების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ყრილობების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სემინარების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სამუშაო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შეხვედრების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ორგანიზების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5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9BE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DC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5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EB6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D59991B" w14:textId="77777777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B5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FFD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საკონსულტაციო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სანოტარო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თარჯიმნის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თარგმნის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მომსახურების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9FB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81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5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6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484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7E0AC8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8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32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აუდიტორული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მომსახურების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B79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CF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7A4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6C3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5FD3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33AD6543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F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D5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საარქივო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მომსახურების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71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EAA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949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ED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E30A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1AEBC2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99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50A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შენობა-ნაგებობის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დაცვის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26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60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5A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6FB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601C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93EBA53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3D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4D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ბინის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ქირა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9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71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8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AE0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D93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178FBD6" w14:textId="77777777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E3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5D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კულტურული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სპორტული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საგანმანათლებლო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საგამოფენო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ღონისძიებების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მაუწყებლობის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55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46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27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B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8B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1E5E3D5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2E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5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დანარჩენ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საქონელსა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მომსახურებაზე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გაწეული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დანარჩენი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47B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DE9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400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A84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488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57FE35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1C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CE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ძირითადი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კაპიტალის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85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F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71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64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437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02A6AA1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D2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8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4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4ED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83D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8A4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CB8B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B0A01D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A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8D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საგარეო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ვალდებულებებზე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FB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0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DF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C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A92A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2885E7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CC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F5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ორმხრივ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კრედიტორებზე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40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60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A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E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FB9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60C156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27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70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მრავალმხრივ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კრედიტორებზე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C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C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FC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B5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83F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C6A407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1C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D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კომერციულ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ორგანიზაციებზე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1A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A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C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A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3DB2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988CAE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6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7D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საგარეო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ვალდებულებებზე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A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FE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C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09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347D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A1AAA7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66D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5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საშინაო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ერთეულებზე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გარდა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სახელმწიფო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ერთეულებისა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05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A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7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6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30E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5D1E3B2" w14:textId="77777777" w:rsidTr="0078212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CE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E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სახელმწიფო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ერთეულებიდან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აღებულ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საშინაო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ვალდებულებებზე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963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A1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10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6C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124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B100CE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91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32B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51E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BF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57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4A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56FD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C45B43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E18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3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6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93B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9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E6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C729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5B8AED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C1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B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გრანტები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უცხო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სახელმწიფოთა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მთავრობებს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4D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E1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27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37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847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0FB710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6E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0D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A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3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C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D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528D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BD464D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0B1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92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9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7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3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C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08E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EA88C7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F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9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გრანტები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საერთაშორისო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ორგანიზაციებს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5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2B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B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ED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22D1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26AC9E8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B8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AB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2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AAE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CF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AD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A4A2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A4B78A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66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98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0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65D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15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1D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D9F0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AC8D8B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C08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2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გრანტები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დონის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სახელმწიფო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ერთეულებს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B7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43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95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A8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157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01EBC7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01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7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1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E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91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DB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EC3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642247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CD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D2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E3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D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5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3B5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F68B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91CDB5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51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F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სოციალური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83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D75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93A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4B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2CA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C5816E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87D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6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დაზღვევა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AB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3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3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0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DE0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2802549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815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B0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ფულადი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F4D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2F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A6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E8C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8B0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E64A4A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F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6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სასაქონლო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A7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CC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A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A8D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820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1093C9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21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5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დახმარება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C4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0BA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CF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EC5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03F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EEA582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E09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2B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ფულადი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140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2D8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A3F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F19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84C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8582BA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EF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B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სასაქონლო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B2A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EA1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49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13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42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0DDCB23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3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F40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დამქირავებლის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მიერ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გაწეული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დახმარება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92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D61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BEA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74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6865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5B0B2C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B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B9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ფულადი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0B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8F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89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DFE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C792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DB86AF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51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184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სასაქონლო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ფორმით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3E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A4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2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FB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48B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114D4E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74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6B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FB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5E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67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4C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61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F78908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06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82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ქონებასთან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დაკავშირებული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გარდა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პროცენტისა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12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E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AA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4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49D0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59CD41E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8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11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სხვადასხვა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41B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6A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82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082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AA5F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5AAC659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B7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22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სხვადასხვა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47D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9A4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DAC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F2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52C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1B3F68C4" w14:textId="77777777" w:rsidTr="0078212E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9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99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სასამართლოებისა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კვაზი-სასამართლო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ორგანოების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გადაწყვეტილებით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დაკისრებული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სააღსრულებლო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2ED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03E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9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C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EC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4EC5AC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9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8B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შენობების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B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E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11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7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B41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38B4933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AD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CC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დანადგარების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FB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0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A1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E5B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E68E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C94A7F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F6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4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3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A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1D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5A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062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4E2BCB0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A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62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პერსონალის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6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E1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00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0B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9DE8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A98616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C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5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2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66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68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78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4AF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1D6DABC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1E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5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მოსწავლეთა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ვაუჩერების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90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92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5CD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AA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6C19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417ED3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6A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EC5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გრანტების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8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3B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7B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20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694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AFF795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6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67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სტიპენდიების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71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DA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D72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1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B86C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CBDE63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7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EB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პრეზიდენტის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გრანტების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0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6D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A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2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24F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A1CAF2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0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05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პრეზიდენტის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სტიპენდიების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3E5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E1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0B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08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E57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E97065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9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39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პრეზიდენტის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გრანტების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98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84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94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96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A23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3C814E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39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AA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სტიპენდიებისა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გრანტების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462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C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02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30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086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55791BE" w14:textId="77777777" w:rsidTr="0078212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28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77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სტიქიური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უბედურებების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შედეგად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მიყენებული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ზიანის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1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C9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A7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8D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1E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5E56E26" w14:textId="77777777" w:rsidTr="0078212E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61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83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გადასახადები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საშემოსავლო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საქონლის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ღირებულებაში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აღრიცხული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დღგ-ისა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საბაჟო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მოსაკრებლისა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F5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E3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0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1D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E1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CC5ED0D" w14:textId="77777777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A7A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7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მოსაკრებლები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DEF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29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19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84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799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3C8556F" w14:textId="77777777" w:rsidTr="0078212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84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98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საკომისიოები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5FB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B82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B7F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0AE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7F6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4412D861" w14:textId="77777777" w:rsidTr="0078212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8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D5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დანარჩენი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მიმდინარე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ხარჯი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9E4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75D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6CF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E7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244B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2F6E196D" w14:textId="77777777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C8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08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სხვადასხვა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172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2FE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35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9A1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A864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6E99BCD" w14:textId="77777777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D236F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92E5A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8084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67AD5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72AF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C6EF6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DBEB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212E" w:rsidRPr="0078212E" w14:paraId="17F2483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E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9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ძირითადი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C49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C0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56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EB0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9049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21EC2D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9C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AB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შენობა-ნაგებობები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576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21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F8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F03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DE31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FFD7D0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D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C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საცხოვრებელი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შენობები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F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F8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F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7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A5C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77672DF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A3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194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არასაცხოვრებელი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შენობები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6E1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87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D1D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4AA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452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7AF98DA0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E7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E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საგზაო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მაგისტრალები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1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E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0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B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046D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3260FC0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A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F97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ქუჩები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B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A1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85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72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A796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33959D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4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E5B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გზები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94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AA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12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03E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5A5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2C02D33A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1B1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6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ხიდები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888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B9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534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AB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E5F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2AC766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08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75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გვირაბები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B2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8E1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F5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36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214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76719D1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E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7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საკანალიზაციო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წყლის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მომარაგების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სისტემები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952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EAC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22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37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BF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5577F8E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F44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E6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ელექტრო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გადაცემი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ხაზები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40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C7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F1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AF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A793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5C44B88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2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B1C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მილსადენები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CD5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F0C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AC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E7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BE6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069485F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2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1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შენობა-ნაგებობები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1A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CD0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0F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53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E51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14:paraId="6202EC2A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0F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A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მანქანა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დანადგარები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ინვენტარი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E73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D3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5B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312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2E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C20013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A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D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სატრანსპორტო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საშუალებები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1A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93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697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40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787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70D83D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F0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23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სატვირთო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ავტომობილი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2B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AF5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7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24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25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C52CD7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1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E6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მაღალი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გამავლობის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მსუბუქი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ავტომობილი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70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C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E4F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1A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DA5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46ECC7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9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8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მსუბუქი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ავტომობილი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F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713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6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33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0BF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067DAA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A2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BF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ტრაქტორები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კომბაინები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სასოფლო-სამეურნეო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ტექნიკა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B2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B9F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03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70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FF9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65BF962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99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7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ბულდოზერები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დანარჩენი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სპეციალური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ტექნიკა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36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80E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34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C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0FDA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AA08E63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4A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66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სატრანსპორტო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sz w:val="18"/>
                <w:szCs w:val="18"/>
              </w:rPr>
              <w:t>საშუალებები</w:t>
            </w:r>
            <w:proofErr w:type="spellEnd"/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20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EF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B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3F9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FC54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2015259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2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3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მანქანა-დანადგარები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ინვენტარის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3E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D31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14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DD6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C10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6AFD0255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05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C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ტელევიზორის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ACB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785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751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673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FBE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BF60F2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E7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1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მაცივრის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BE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EFB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A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71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3D16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6865BA6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FD4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5A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კომპიუტერის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D5E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AD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464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F3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0833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6DBC5CF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F8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B7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ტელეფონის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4B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2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5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DF8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61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65E4F4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89A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5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პრინტერის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სკანერის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ასლგადამღების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D5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613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4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22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D1E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66EA6D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C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4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უწყვეტი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კვების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წყაროს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1F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B1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B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94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5955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6675A84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CC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2B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ხმის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ჩამწერი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აპარატურის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AA4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B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C5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C6BF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D78CA1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E1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70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ფოტოაპარატის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65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D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EF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8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29D4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FA89B7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2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1A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ვიდეო-აუდიო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აპარატურის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63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6E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E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5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7B0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4F4BAF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4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BC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ტელეფონის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ფაქსის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აპარატის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C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2A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94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E6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113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A7ECA6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4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F83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მუსიკალური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ინსტრუმენტის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CA2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C7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D52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7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376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69B0A4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C23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6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აპარატურის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ხელსაწყოების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5A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170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9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9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418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E9959E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D1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43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ოპტიკური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ხელსაწყოს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16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CE4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BE6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41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0DA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E70650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CCC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D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ავეჯის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67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4CA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613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4E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3B33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B111F5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BCF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1A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რბილი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ავეჯის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2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4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BA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58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90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1B9998F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1F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3E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მაჯის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ტიპის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საათის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45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F6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D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9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EF6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8B9E8C3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4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B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სპორტული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საქონელის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C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8E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F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11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887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655719F" w14:textId="77777777" w:rsidTr="0078212E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6C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66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ნახატის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ქანდაკების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ნიმუშების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ანტიკვარიატის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ძვირადღირებული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კოლექციების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2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D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42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22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57C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59F165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DA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0A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კოსტიუმების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D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6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8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0C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B62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BED97A2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8F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7C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მანქანა-დანადგარები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ინვენტარის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შეძენა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რომელიც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არ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არის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კლასიფიცირებული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2F8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40A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29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3C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C14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887B46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0FB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0FF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ძირითადი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F4B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75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0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A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7F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4BCF1E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04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4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კულტივურებული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F5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86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7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8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CD10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AF0843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9C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C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არამატერიალური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ძირითადი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D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B3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03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84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BDCC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208FE3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E3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82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ლიცენზიები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9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3D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6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A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F075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2798FFE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ED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CE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არამატერიალური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ძირითადი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242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8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4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A3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635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B38E5EE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25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75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მატერიალური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მარაგები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B0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C6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A7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A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AE6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477ACBC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77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4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სტრატეგიული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მარაგები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98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8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A4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F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C2FE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9779E07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1A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E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მატერიალური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მარაგები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F2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6B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28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AF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389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80BAA15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D3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02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ნედლეული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მასალები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13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7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228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255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60AD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86DBCD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3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AB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დაუმთავრებელი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წარმოება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96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47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F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0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AE2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5ABC847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A7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0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მზა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პროდუქცია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F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8E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D11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D9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0D7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1E93F15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32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12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შემდგომი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რეალიზაციისათვის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შეძენილი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საქონელი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E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0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31C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2B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AD8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35366E0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AA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29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ფასეულობები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5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EB6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7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D8D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DDB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73A3475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25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89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არაწარმოებული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5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797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88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F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1144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68AAC58F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8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21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მიწა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89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6B8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9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3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E31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51065A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2C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DD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წიაღისეული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E90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D26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F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2C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7FF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2BCAB1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E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07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ბუნებრივი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7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23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1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FD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99A2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D343DDC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C5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29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რადიოსიხშირული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სპექტრით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სარგებლობის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ლიცენზია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F78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2E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F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AB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DDC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7BA15CD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2D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A3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დანარჩენი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ბუნებრივი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8E9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3E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FE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B4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E189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14:paraId="2A9B6318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98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0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არაწარმოებული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არამატერიალური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აქტივები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03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2D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464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D4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D4C0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1937FBF" w14:textId="77777777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35576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212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67C3E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>ფინანსური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>აქტივების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>ზრდა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D3E7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69325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BC6E2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DA73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E7BE1D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</w:tr>
      <w:tr w:rsidR="0078212E" w:rsidRPr="0078212E" w14:paraId="6E127077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4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C7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საშინაო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30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7A3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B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770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807D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052B780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4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24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ქაღალდები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გარდა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89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AD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162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74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2E01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F03BF7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5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63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სესხები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9B8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58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A4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5DD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70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B18F7F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E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2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კაპიტალი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D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3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E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F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F750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217BC0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8C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F7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სადაზღვევო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ტექნიკური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რეზერვები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D2D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8F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12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526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C22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D9EA12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C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09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წარმოებული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ფინანსური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ინსტრუმენტები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75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1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96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9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4989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31B780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69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A3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დებიტორული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დავალიანებები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9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3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AB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FC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6B0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A8CBBD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849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67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საგარეო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25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F7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2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93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7CD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2B467B7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E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01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ქაღალდები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გარდა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აქციებისა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05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62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C0A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02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A0D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3A6A08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D2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1F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სესხები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6D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43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55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531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F35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0C4A93AE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88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5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კაპიტალი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8DF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C0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14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D0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4804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A1F17A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E9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90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დაზღვევის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ტექნიკური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რეზერვები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2C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27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3D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A3D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F807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E123AA4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97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59B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წარმოებული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ფინანსური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ინსტრუმენტები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2D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D36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A8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410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4B9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797DB3E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7A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F6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დებიტორული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დავალიანებები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F6B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0E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CD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6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E3D9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39A4C02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99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62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მონეტარული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ოქრო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ნასესხობის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სპეციალური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უფლება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9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1C8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C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4B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8F63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1F1D2A4F" w14:textId="77777777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62D31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4A49C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კლება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FCC78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808D3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B76AA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82539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ECCBA8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</w:tr>
      <w:tr w:rsidR="0078212E" w:rsidRPr="0078212E" w14:paraId="7AEEE1F2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AF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28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საშინაო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91A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186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D62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833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067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66FE763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AE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84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ვალუტა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დეპოზიტები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E8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0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69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48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37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D84CCC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71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4D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ქაღალდები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გარდა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EA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9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D1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A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D8AD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B6CD331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94C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0D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სესხები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6C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4E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ED2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F5F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A196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6CD9308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BA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39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კაპიტალი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(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მხოლოდ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სახელმწიფო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საწარმოები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ორგანიზაციები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2A8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3B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9DC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E0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9959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CD80200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2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9EB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სადაზღვევო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ტექნიკური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რეზერვები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836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1E1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AF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A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5A42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ABE6EBD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7E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E3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წარმოებული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ფინანსური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ინსტრუმენტები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164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70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95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95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B948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1DC0FAB6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53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58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კრედიტორული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დავალიანებები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76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F7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226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7E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F266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50107DD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1E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F15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საგარეო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2A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1F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1C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2E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2F7F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14:paraId="5FC1B599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EF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AF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ვალუტა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დეპოზიტები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2E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10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9E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72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BB81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24E54293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2B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B8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ქაღალდები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გარდა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54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CE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D6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4D2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7A8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FE36B7C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BFF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5A4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სესხები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65B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A0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40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37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E991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1454F81" w14:textId="77777777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80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4E7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აქციები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კაპიტალი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(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მხოლოდ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სახელმწიფო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საწარმოები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ორგანიზაციები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30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9DD4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9DB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FB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32F9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6E08052B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2A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663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დაზღვევის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ტექნიკური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რეზერვები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7C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6C1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EE72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7E6D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C14D5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41BF578F" w14:textId="77777777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20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B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წარმოებული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ფინანსური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ინსტრუმენტები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3EB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F7E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0E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65F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BD2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14:paraId="3D2D65FC" w14:textId="77777777" w:rsidTr="0078212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358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7479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კრედიტორული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დავალიანებები</w:t>
            </w:r>
            <w:proofErr w:type="spellEnd"/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950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65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82A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0456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7301C" w14:textId="77777777"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</w:tbl>
    <w:p w14:paraId="11AE36C9" w14:textId="77777777" w:rsidR="0078212E" w:rsidRPr="0078212E" w:rsidRDefault="0078212E" w:rsidP="00314F14">
      <w:pPr>
        <w:rPr>
          <w:rFonts w:ascii="Sylfaen" w:hAnsi="Sylfaen"/>
          <w:b/>
          <w:szCs w:val="24"/>
          <w:lang w:val="ka-GE"/>
        </w:rPr>
      </w:pPr>
    </w:p>
    <w:p w14:paraId="6378865F" w14:textId="77777777" w:rsidR="00677410" w:rsidRPr="0078212E" w:rsidRDefault="00677410" w:rsidP="00314F14">
      <w:pPr>
        <w:rPr>
          <w:rFonts w:ascii="Sylfaen" w:hAnsi="Sylfaen"/>
          <w:szCs w:val="24"/>
          <w:lang w:val="ka-GE"/>
        </w:rPr>
      </w:pPr>
      <w:r w:rsidRPr="0078212E">
        <w:rPr>
          <w:rFonts w:ascii="Sylfaen" w:hAnsi="Sylfaen"/>
          <w:szCs w:val="24"/>
          <w:lang w:val="ka-GE"/>
        </w:rPr>
        <w:t xml:space="preserve">დანართი </w:t>
      </w:r>
      <w:r w:rsidR="007839BF" w:rsidRPr="0078212E">
        <w:rPr>
          <w:rFonts w:ascii="Sylfaen" w:hAnsi="Sylfaen"/>
          <w:szCs w:val="24"/>
          <w:lang w:val="ka-GE"/>
        </w:rPr>
        <w:t>7</w:t>
      </w:r>
    </w:p>
    <w:p w14:paraId="21C7E40C" w14:textId="77777777" w:rsidR="00677410" w:rsidRDefault="0078212E" w:rsidP="00314F14">
      <w:pPr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განაცხადის ფორმა</w:t>
      </w:r>
      <w:r w:rsidR="00576FBF" w:rsidRPr="0078212E">
        <w:rPr>
          <w:rFonts w:ascii="Sylfaen" w:hAnsi="Sylfaen"/>
          <w:b/>
          <w:szCs w:val="24"/>
          <w:lang w:val="ka-GE"/>
        </w:rPr>
        <w:t xml:space="preserve"> პროგრამის</w:t>
      </w:r>
      <w:r w:rsidRPr="0078212E">
        <w:rPr>
          <w:rFonts w:ascii="Sylfaen" w:hAnsi="Sylfaen"/>
          <w:b/>
          <w:szCs w:val="24"/>
          <w:lang w:val="ka-GE"/>
        </w:rPr>
        <w:t xml:space="preserve"> </w:t>
      </w:r>
      <w:r w:rsidR="00576FBF" w:rsidRPr="0078212E">
        <w:rPr>
          <w:rFonts w:ascii="Sylfaen" w:hAnsi="Sylfaen"/>
          <w:b/>
          <w:szCs w:val="24"/>
          <w:lang w:val="ka-GE"/>
        </w:rPr>
        <w:t xml:space="preserve"> შესრულების თაობაზე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8"/>
        <w:gridCol w:w="2089"/>
        <w:gridCol w:w="1554"/>
        <w:gridCol w:w="1542"/>
        <w:gridCol w:w="1795"/>
        <w:gridCol w:w="1259"/>
      </w:tblGrid>
      <w:tr w:rsidR="0078212E" w:rsidRPr="00576FBF" w14:paraId="11C0E722" w14:textId="77777777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6BAA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დასახელება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პროგრამული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კოდი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214A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61E9D65E" w14:textId="77777777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AF43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61C0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46CB81B8" w14:textId="77777777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C942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lastRenderedPageBreak/>
              <w:t>პროგრამის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აღწერა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და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E582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679E662B" w14:textId="77777777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535A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დაგეგემილი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საბოლოო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5F91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62C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E2D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0FC78F68" w14:textId="77777777" w:rsidTr="0078212E">
        <w:trPr>
          <w:trHeight w:val="11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66F3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დაგეგმილი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საბოლოო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შედეგის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შეფასების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3E43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შედეგის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შეფასების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5CD7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განმარტება</w:t>
            </w:r>
            <w:proofErr w:type="spellEnd"/>
          </w:p>
        </w:tc>
      </w:tr>
      <w:tr w:rsidR="0078212E" w:rsidRPr="00576FBF" w14:paraId="4EB14214" w14:textId="77777777" w:rsidTr="0078212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073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A69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საბაზისო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0B9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დაგეგმილი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3FD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FF07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ცდომილების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(%/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აღწერა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7946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12E" w:rsidRPr="00576FBF" w14:paraId="45962898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655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EEC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560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759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DCB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421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0F3D3DCE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A8F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38A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277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4F3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B054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606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4527F9E2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AF19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32D1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282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531C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9DE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452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09485C63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081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0B0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193E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2B9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F24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736A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73142AB1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241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B9B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6AE6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17B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30E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B9F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14:paraId="2356E837" w14:textId="77777777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086" w14:textId="77777777"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7FE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BA04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720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136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59C" w14:textId="77777777"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</w:tbl>
    <w:p w14:paraId="581757F3" w14:textId="77777777" w:rsidR="0078212E" w:rsidRPr="0078212E" w:rsidRDefault="0078212E" w:rsidP="00314F14">
      <w:pPr>
        <w:rPr>
          <w:rFonts w:ascii="Sylfaen" w:hAnsi="Sylfaen"/>
          <w:b/>
          <w:szCs w:val="24"/>
          <w:lang w:val="ka-GE"/>
        </w:rPr>
      </w:pPr>
    </w:p>
    <w:p w14:paraId="1295FA8B" w14:textId="77777777" w:rsidR="00576FBF" w:rsidRDefault="00576FBF" w:rsidP="00314F1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7839BF">
        <w:rPr>
          <w:rFonts w:ascii="Sylfaen" w:hAnsi="Sylfaen"/>
          <w:sz w:val="24"/>
          <w:szCs w:val="24"/>
          <w:lang w:val="ka-GE"/>
        </w:rPr>
        <w:t>8</w:t>
      </w:r>
    </w:p>
    <w:p w14:paraId="1EB9643D" w14:textId="77777777" w:rsidR="00E5098D" w:rsidRDefault="00E5098D" w:rsidP="00E5098D">
      <w:pPr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განაცხადის ფორმა</w:t>
      </w:r>
      <w:r w:rsidRPr="0078212E">
        <w:rPr>
          <w:rFonts w:ascii="Sylfaen" w:hAnsi="Sylfaen"/>
          <w:b/>
          <w:szCs w:val="24"/>
          <w:lang w:val="ka-GE"/>
        </w:rPr>
        <w:t xml:space="preserve"> </w:t>
      </w:r>
      <w:r>
        <w:rPr>
          <w:rFonts w:ascii="Sylfaen" w:hAnsi="Sylfaen"/>
          <w:b/>
          <w:szCs w:val="24"/>
          <w:lang w:val="ka-GE"/>
        </w:rPr>
        <w:t>ქვე</w:t>
      </w:r>
      <w:r w:rsidRPr="0078212E">
        <w:rPr>
          <w:rFonts w:ascii="Sylfaen" w:hAnsi="Sylfaen"/>
          <w:b/>
          <w:szCs w:val="24"/>
          <w:lang w:val="ka-GE"/>
        </w:rPr>
        <w:t>პროგრამის</w:t>
      </w:r>
      <w:r>
        <w:rPr>
          <w:rFonts w:ascii="Sylfaen" w:hAnsi="Sylfaen"/>
          <w:b/>
          <w:szCs w:val="24"/>
          <w:lang w:val="ka-GE"/>
        </w:rPr>
        <w:t>/ღონისძიების</w:t>
      </w:r>
      <w:r w:rsidRPr="0078212E">
        <w:rPr>
          <w:rFonts w:ascii="Sylfaen" w:hAnsi="Sylfaen"/>
          <w:b/>
          <w:szCs w:val="24"/>
          <w:lang w:val="ka-GE"/>
        </w:rPr>
        <w:t xml:space="preserve">  შესრულების თაობაზე</w:t>
      </w:r>
    </w:p>
    <w:p w14:paraId="49474569" w14:textId="77777777" w:rsidR="00576FBF" w:rsidRDefault="00576FBF" w:rsidP="00576FBF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2"/>
        <w:gridCol w:w="1742"/>
        <w:gridCol w:w="1738"/>
        <w:gridCol w:w="1641"/>
        <w:gridCol w:w="1975"/>
        <w:gridCol w:w="1259"/>
      </w:tblGrid>
      <w:tr w:rsidR="00E5098D" w:rsidRPr="00E5098D" w14:paraId="5628713E" w14:textId="77777777" w:rsidTr="00E5098D">
        <w:trPr>
          <w:trHeight w:val="10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EB166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ქვეპროგრამის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ღონისძიების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შესრულების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შესახებ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განაცხადის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ფორმა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 xml:space="preserve"> N6</w:t>
            </w:r>
          </w:p>
        </w:tc>
      </w:tr>
      <w:tr w:rsidR="00E5098D" w:rsidRPr="00E5098D" w14:paraId="1ACBF04D" w14:textId="77777777" w:rsidTr="00E5098D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D3389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bookmarkStart w:id="5" w:name="RANGE!A3:F10"/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კოდი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bookmarkEnd w:id="5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EEAB6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F6B9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14:paraId="4C632ECE" w14:textId="77777777" w:rsidTr="00E5098D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E6C54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E8864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14:paraId="293D62F1" w14:textId="77777777" w:rsidTr="00E5098D">
        <w:trPr>
          <w:trHeight w:val="5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783CF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დაგეგემილი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8500C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D0DF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E63B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14:paraId="7CABB25F" w14:textId="77777777" w:rsidTr="00E5098D">
        <w:trPr>
          <w:trHeight w:val="6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49E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შეფასების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ACAA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განმარტება</w:t>
            </w:r>
            <w:proofErr w:type="spellEnd"/>
          </w:p>
        </w:tc>
      </w:tr>
      <w:tr w:rsidR="00E5098D" w:rsidRPr="00E5098D" w14:paraId="134F9C5B" w14:textId="77777777" w:rsidTr="00E5098D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4B0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2FA4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საბაზისო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283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დაგეგმილი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FDA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E2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ცდომილების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(%/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აღწერა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3B5BC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E5098D" w:rsidRPr="00E5098D" w14:paraId="3849FFA7" w14:textId="77777777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53B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8EC9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93A7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750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9CC2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B2B1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14:paraId="1A974CDE" w14:textId="77777777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6ADC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2E73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1EB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4A6D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316E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3049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14:paraId="7FA3B36A" w14:textId="77777777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AD4D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35D9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7542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645B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8CD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6732" w14:textId="77777777"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626E9EF" w14:textId="77777777" w:rsidR="00E5098D" w:rsidRDefault="00E5098D" w:rsidP="00314F14">
      <w:pPr>
        <w:rPr>
          <w:rFonts w:ascii="Sylfaen" w:hAnsi="Sylfaen"/>
          <w:sz w:val="24"/>
          <w:szCs w:val="24"/>
          <w:lang w:val="ka-GE"/>
        </w:rPr>
      </w:pPr>
    </w:p>
    <w:sectPr w:rsidR="00E5098D" w:rsidSect="00677410">
      <w:pgSz w:w="12240" w:h="15840" w:code="1"/>
      <w:pgMar w:top="1440" w:right="1440" w:bottom="1440" w:left="1440" w:header="720" w:footer="720" w:gutter="0"/>
      <w:cols w:space="720" w:equalWidth="0">
        <w:col w:w="891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04CA" w14:textId="77777777" w:rsidR="00807219" w:rsidRDefault="00807219" w:rsidP="0027622F">
      <w:pPr>
        <w:spacing w:after="0" w:line="240" w:lineRule="auto"/>
      </w:pPr>
      <w:r>
        <w:separator/>
      </w:r>
    </w:p>
  </w:endnote>
  <w:endnote w:type="continuationSeparator" w:id="0">
    <w:p w14:paraId="6FE7738B" w14:textId="77777777" w:rsidR="00807219" w:rsidRDefault="00807219" w:rsidP="002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5236" w14:textId="77777777" w:rsidR="00807219" w:rsidRDefault="00807219" w:rsidP="0027622F">
      <w:pPr>
        <w:spacing w:after="0" w:line="240" w:lineRule="auto"/>
      </w:pPr>
      <w:r>
        <w:separator/>
      </w:r>
    </w:p>
  </w:footnote>
  <w:footnote w:type="continuationSeparator" w:id="0">
    <w:p w14:paraId="79D01796" w14:textId="77777777" w:rsidR="00807219" w:rsidRDefault="00807219" w:rsidP="0027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B56"/>
    <w:multiLevelType w:val="hybridMultilevel"/>
    <w:tmpl w:val="321CBE02"/>
    <w:lvl w:ilvl="0" w:tplc="F668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8156D"/>
    <w:multiLevelType w:val="hybridMultilevel"/>
    <w:tmpl w:val="5F9EA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20FD0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44477">
    <w:abstractNumId w:val="0"/>
  </w:num>
  <w:num w:numId="2" w16cid:durableId="1422681755">
    <w:abstractNumId w:val="1"/>
  </w:num>
  <w:num w:numId="3" w16cid:durableId="162176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06"/>
    <w:rsid w:val="00001E13"/>
    <w:rsid w:val="00012A0C"/>
    <w:rsid w:val="00014010"/>
    <w:rsid w:val="00065BD3"/>
    <w:rsid w:val="000707F1"/>
    <w:rsid w:val="0008559D"/>
    <w:rsid w:val="00087D6F"/>
    <w:rsid w:val="000C3080"/>
    <w:rsid w:val="000D470C"/>
    <w:rsid w:val="000F3856"/>
    <w:rsid w:val="00104549"/>
    <w:rsid w:val="00135534"/>
    <w:rsid w:val="001530D7"/>
    <w:rsid w:val="001633FA"/>
    <w:rsid w:val="001645A7"/>
    <w:rsid w:val="001B7EE2"/>
    <w:rsid w:val="001F1B91"/>
    <w:rsid w:val="00202FF8"/>
    <w:rsid w:val="00270BB2"/>
    <w:rsid w:val="002726B2"/>
    <w:rsid w:val="0027622F"/>
    <w:rsid w:val="002837C1"/>
    <w:rsid w:val="00285FF1"/>
    <w:rsid w:val="002A3C2B"/>
    <w:rsid w:val="002B0803"/>
    <w:rsid w:val="002B2348"/>
    <w:rsid w:val="002E1C6A"/>
    <w:rsid w:val="002E1FA6"/>
    <w:rsid w:val="002F2F0A"/>
    <w:rsid w:val="002F7503"/>
    <w:rsid w:val="00312DE6"/>
    <w:rsid w:val="00314F14"/>
    <w:rsid w:val="003228AF"/>
    <w:rsid w:val="00327153"/>
    <w:rsid w:val="00351ED4"/>
    <w:rsid w:val="00355B11"/>
    <w:rsid w:val="00374259"/>
    <w:rsid w:val="003A4A62"/>
    <w:rsid w:val="003E0164"/>
    <w:rsid w:val="003E2467"/>
    <w:rsid w:val="003F07C2"/>
    <w:rsid w:val="003F27E2"/>
    <w:rsid w:val="004034C3"/>
    <w:rsid w:val="00412DA9"/>
    <w:rsid w:val="00423B3D"/>
    <w:rsid w:val="00437F01"/>
    <w:rsid w:val="00450D84"/>
    <w:rsid w:val="004532E4"/>
    <w:rsid w:val="00455715"/>
    <w:rsid w:val="004606F9"/>
    <w:rsid w:val="004642F3"/>
    <w:rsid w:val="00497340"/>
    <w:rsid w:val="004A218A"/>
    <w:rsid w:val="004A5C01"/>
    <w:rsid w:val="004B6841"/>
    <w:rsid w:val="004C36B3"/>
    <w:rsid w:val="004C4599"/>
    <w:rsid w:val="004D63B7"/>
    <w:rsid w:val="004F1B47"/>
    <w:rsid w:val="004F7355"/>
    <w:rsid w:val="005336C8"/>
    <w:rsid w:val="00556D19"/>
    <w:rsid w:val="005759CC"/>
    <w:rsid w:val="00576FBF"/>
    <w:rsid w:val="00582971"/>
    <w:rsid w:val="00585BCE"/>
    <w:rsid w:val="0059773D"/>
    <w:rsid w:val="005A7467"/>
    <w:rsid w:val="005B7250"/>
    <w:rsid w:val="005F25D3"/>
    <w:rsid w:val="006422DA"/>
    <w:rsid w:val="006444C4"/>
    <w:rsid w:val="00647F51"/>
    <w:rsid w:val="00661154"/>
    <w:rsid w:val="00677410"/>
    <w:rsid w:val="0068356D"/>
    <w:rsid w:val="006937E7"/>
    <w:rsid w:val="006975F7"/>
    <w:rsid w:val="006E676B"/>
    <w:rsid w:val="00710212"/>
    <w:rsid w:val="0072617B"/>
    <w:rsid w:val="00755B27"/>
    <w:rsid w:val="0078212E"/>
    <w:rsid w:val="007839BF"/>
    <w:rsid w:val="007927FB"/>
    <w:rsid w:val="00793600"/>
    <w:rsid w:val="007B0926"/>
    <w:rsid w:val="007B39FB"/>
    <w:rsid w:val="007B6590"/>
    <w:rsid w:val="007D5F52"/>
    <w:rsid w:val="007D65DF"/>
    <w:rsid w:val="00807219"/>
    <w:rsid w:val="008137E8"/>
    <w:rsid w:val="00823B3B"/>
    <w:rsid w:val="00842D6C"/>
    <w:rsid w:val="008A3132"/>
    <w:rsid w:val="008A444F"/>
    <w:rsid w:val="008B562F"/>
    <w:rsid w:val="008C2C59"/>
    <w:rsid w:val="008F3CC4"/>
    <w:rsid w:val="00947946"/>
    <w:rsid w:val="009771DB"/>
    <w:rsid w:val="009914F0"/>
    <w:rsid w:val="009A0EB3"/>
    <w:rsid w:val="009B119E"/>
    <w:rsid w:val="009C673F"/>
    <w:rsid w:val="009C69C2"/>
    <w:rsid w:val="009D7654"/>
    <w:rsid w:val="00A32D15"/>
    <w:rsid w:val="00A371B9"/>
    <w:rsid w:val="00A55D8A"/>
    <w:rsid w:val="00A715F4"/>
    <w:rsid w:val="00A871A9"/>
    <w:rsid w:val="00A9024B"/>
    <w:rsid w:val="00AC3E0C"/>
    <w:rsid w:val="00AF6808"/>
    <w:rsid w:val="00B06356"/>
    <w:rsid w:val="00B07DAC"/>
    <w:rsid w:val="00B3429A"/>
    <w:rsid w:val="00B377FA"/>
    <w:rsid w:val="00B41253"/>
    <w:rsid w:val="00B426A6"/>
    <w:rsid w:val="00B47D5C"/>
    <w:rsid w:val="00B47F1D"/>
    <w:rsid w:val="00B52E13"/>
    <w:rsid w:val="00B56337"/>
    <w:rsid w:val="00B6199A"/>
    <w:rsid w:val="00B7009B"/>
    <w:rsid w:val="00B82D39"/>
    <w:rsid w:val="00B832CA"/>
    <w:rsid w:val="00B90EDA"/>
    <w:rsid w:val="00BA1B44"/>
    <w:rsid w:val="00BA5012"/>
    <w:rsid w:val="00BA7C06"/>
    <w:rsid w:val="00BA7D10"/>
    <w:rsid w:val="00BD7954"/>
    <w:rsid w:val="00C17F3F"/>
    <w:rsid w:val="00C47DB5"/>
    <w:rsid w:val="00C502D0"/>
    <w:rsid w:val="00C75158"/>
    <w:rsid w:val="00C83756"/>
    <w:rsid w:val="00CC05A5"/>
    <w:rsid w:val="00CD27F1"/>
    <w:rsid w:val="00CD4572"/>
    <w:rsid w:val="00CD7202"/>
    <w:rsid w:val="00CE7343"/>
    <w:rsid w:val="00CF3BEC"/>
    <w:rsid w:val="00CF4E94"/>
    <w:rsid w:val="00CF57FF"/>
    <w:rsid w:val="00CF7C5C"/>
    <w:rsid w:val="00D1369E"/>
    <w:rsid w:val="00D204DA"/>
    <w:rsid w:val="00D53810"/>
    <w:rsid w:val="00D75E53"/>
    <w:rsid w:val="00D9523D"/>
    <w:rsid w:val="00DB4936"/>
    <w:rsid w:val="00DC7916"/>
    <w:rsid w:val="00DE1E42"/>
    <w:rsid w:val="00E0266E"/>
    <w:rsid w:val="00E16DF2"/>
    <w:rsid w:val="00E341EC"/>
    <w:rsid w:val="00E431DF"/>
    <w:rsid w:val="00E5098D"/>
    <w:rsid w:val="00E54997"/>
    <w:rsid w:val="00E62500"/>
    <w:rsid w:val="00E91BA7"/>
    <w:rsid w:val="00EA76CE"/>
    <w:rsid w:val="00EB76C4"/>
    <w:rsid w:val="00EF4C19"/>
    <w:rsid w:val="00F01EB2"/>
    <w:rsid w:val="00F26759"/>
    <w:rsid w:val="00F26AFB"/>
    <w:rsid w:val="00F35C4E"/>
    <w:rsid w:val="00F45116"/>
    <w:rsid w:val="00F47A92"/>
    <w:rsid w:val="00F56E4D"/>
    <w:rsid w:val="00F57682"/>
    <w:rsid w:val="00F61DE0"/>
    <w:rsid w:val="00F63EE0"/>
    <w:rsid w:val="00F716B4"/>
    <w:rsid w:val="00F9086A"/>
    <w:rsid w:val="00FB7A67"/>
    <w:rsid w:val="00FC37C1"/>
    <w:rsid w:val="00FD1C7E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22C6"/>
  <w15:docId w15:val="{2C632A13-0BD3-4C41-99AB-3CB4544C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06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0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51756394836506368ydp7148c3c7yiv7293043879msonormal">
    <w:name w:val="m_-2551756394836506368ydp7148c3c7yiv7293043879msonormal"/>
    <w:basedOn w:val="Normal"/>
    <w:rsid w:val="004973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6E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6E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6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C5C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1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2F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Ilia Matiashvili</cp:lastModifiedBy>
  <cp:revision>3</cp:revision>
  <cp:lastPrinted>2023-03-01T13:25:00Z</cp:lastPrinted>
  <dcterms:created xsi:type="dcterms:W3CDTF">2023-03-01T13:25:00Z</dcterms:created>
  <dcterms:modified xsi:type="dcterms:W3CDTF">2023-03-06T12:53:00Z</dcterms:modified>
</cp:coreProperties>
</file>