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5765" w14:textId="77777777" w:rsidR="00084855" w:rsidRPr="0037707C" w:rsidRDefault="009E5A6D" w:rsidP="002C1285">
      <w:pPr>
        <w:spacing w:line="360" w:lineRule="auto"/>
        <w:jc w:val="center"/>
        <w:rPr>
          <w:sz w:val="24"/>
        </w:rPr>
      </w:pPr>
      <w:r w:rsidRPr="0037707C">
        <w:rPr>
          <w:rFonts w:ascii="Sylfaen" w:hAnsi="Sylfaen"/>
          <w:sz w:val="28"/>
          <w:szCs w:val="28"/>
        </w:rPr>
        <w:t>განმარტებითი ბარათი</w:t>
      </w:r>
    </w:p>
    <w:p w14:paraId="72FBA324" w14:textId="41CD2E2C" w:rsidR="00564453" w:rsidRPr="0037707C" w:rsidRDefault="009E5A6D" w:rsidP="002C128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</w:rPr>
        <w:t xml:space="preserve"> 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,,სა</w:t>
      </w:r>
      <w:r w:rsidR="00DA2AF8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გარეჯოს   მუნიციპალიტეტის   202</w:t>
      </w:r>
      <w:r w:rsidR="005B2735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4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წლის ბიუჯეტის დამტკიცების შესახებ   </w:t>
      </w:r>
      <w:r w:rsidR="007E3332" w:rsidRPr="0037707C">
        <w:rPr>
          <w:rFonts w:ascii="Sylfaen" w:hAnsi="Sylfaen"/>
          <w:noProof/>
          <w:sz w:val="24"/>
          <w:szCs w:val="24"/>
        </w:rPr>
        <w:t>საგარეჯოს მუნიციპალიტეტის საკრებულოს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20</w:t>
      </w:r>
      <w:r w:rsidR="00A2734D" w:rsidRPr="0037707C">
        <w:rPr>
          <w:rFonts w:ascii="Sylfaen" w:hAnsi="Sylfaen"/>
          <w:noProof/>
          <w:sz w:val="24"/>
          <w:szCs w:val="24"/>
          <w:lang w:val="en-US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3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წლის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7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დეკემბრის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Calibri" w:hAnsi="Calibri"/>
          <w:noProof/>
          <w:sz w:val="24"/>
          <w:szCs w:val="24"/>
        </w:rPr>
        <w:t>№</w:t>
      </w:r>
      <w:r w:rsidR="005B2735" w:rsidRPr="0037707C">
        <w:rPr>
          <w:rFonts w:ascii="Sylfaen" w:hAnsi="Sylfaen"/>
          <w:noProof/>
          <w:sz w:val="24"/>
          <w:szCs w:val="24"/>
        </w:rPr>
        <w:t>16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 xml:space="preserve">დადგენილებაში ცვლილებების შეტანის შესახებ“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</w:t>
      </w:r>
      <w:r w:rsidR="003A10BF" w:rsidRPr="0037707C">
        <w:rPr>
          <w:rFonts w:ascii="Sylfaen" w:hAnsi="Sylfaen"/>
          <w:sz w:val="24"/>
          <w:szCs w:val="24"/>
        </w:rPr>
        <w:t xml:space="preserve">დადგენილების პროექტზე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       </w:t>
      </w:r>
    </w:p>
    <w:p w14:paraId="3AAE9A09" w14:textId="77777777" w:rsidR="00780C4F" w:rsidRPr="0037707C" w:rsidRDefault="00780C4F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57580BC8" w14:textId="77777777" w:rsidR="003A10BF" w:rsidRPr="0037707C" w:rsidRDefault="003A10BF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</w:rPr>
        <w:t>ა) ზოგადი ინფორმაცია დადგენილების პროექტის შესახებ</w:t>
      </w:r>
    </w:p>
    <w:p w14:paraId="67C8E08E" w14:textId="77777777" w:rsidR="003A10BF" w:rsidRPr="0037707C" w:rsidRDefault="00C21EF0" w:rsidP="002C1285">
      <w:pPr>
        <w:spacing w:line="360" w:lineRule="auto"/>
        <w:ind w:left="-851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="003A10BF" w:rsidRPr="0037707C">
        <w:rPr>
          <w:rFonts w:ascii="Sylfaen" w:hAnsi="Sylfaen"/>
          <w:sz w:val="24"/>
          <w:szCs w:val="24"/>
        </w:rPr>
        <w:t>დადგენილების პროექტის მიღების მიზეზი</w:t>
      </w:r>
    </w:p>
    <w:p w14:paraId="205B8CD1" w14:textId="0872A6E1" w:rsidR="00084855" w:rsidRPr="0037707C" w:rsidRDefault="003A10BF" w:rsidP="002C1285">
      <w:pPr>
        <w:spacing w:after="0"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hAnsi="Sylfaen"/>
          <w:sz w:val="24"/>
          <w:szCs w:val="24"/>
        </w:rPr>
        <w:t>დადგენილების პროექტის მომზადება გამოწვეულია</w:t>
      </w:r>
      <w:r w:rsidR="00095540" w:rsidRPr="0037707C">
        <w:rPr>
          <w:rFonts w:ascii="Sylfaen" w:hAnsi="Sylfaen"/>
          <w:sz w:val="24"/>
          <w:szCs w:val="24"/>
        </w:rPr>
        <w:t xml:space="preserve"> </w:t>
      </w:r>
      <w:r w:rsidR="0009554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საგარეჯოს მუნიციპალიტეტის </w:t>
      </w:r>
      <w:r w:rsidR="00396C7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ბიუჯეტში  </w:t>
      </w:r>
      <w:r w:rsidR="0084391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ქართველოს მთავრობის 20</w:t>
      </w:r>
      <w:r w:rsidR="0014656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2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</w:t>
      </w:r>
      <w:r w:rsidR="00126A6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14 მაისის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#</w:t>
      </w:r>
      <w:r w:rsidR="00126A6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668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A5614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განკარგულებით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706E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და 2024წლის 30 მაისის 746 განკარგულებით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,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20 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მაისის #701 განკარგულებით</w:t>
      </w:r>
      <w:r w:rsidR="00AB0A9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706E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გამოწვეული ცვლილებ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ებ</w:t>
      </w:r>
      <w:r w:rsidR="008706E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ით, </w:t>
      </w:r>
      <w:r w:rsidR="00AB0A9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Hlk167972702"/>
      <w:r w:rsidR="00AB0A9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საბიუჯეტო სახსრები ფონდების გარეშე </w:t>
      </w:r>
      <w:bookmarkEnd w:id="0"/>
      <w:r w:rsidR="00AB0A9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ნაშთის გამოყენებით</w:t>
      </w:r>
      <w:r w:rsidR="00126A6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335F09C" w14:textId="77777777" w:rsidR="006F4BED" w:rsidRPr="0037707C" w:rsidRDefault="006F4BED" w:rsidP="002C1285">
      <w:pPr>
        <w:spacing w:after="0" w:line="360" w:lineRule="auto"/>
        <w:ind w:left="-709" w:firstLine="578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p w14:paraId="775C83D5" w14:textId="77777777" w:rsidR="00751D0C" w:rsidRPr="0037707C" w:rsidRDefault="00751D0C" w:rsidP="002C1285">
      <w:pPr>
        <w:spacing w:after="0" w:line="360" w:lineRule="auto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ბ)</w:t>
      </w:r>
      <w:r w:rsidR="00C21EF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4154D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პროექ</w:t>
      </w: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ტის ფინანსური დასაბუთება:</w:t>
      </w:r>
    </w:p>
    <w:p w14:paraId="67BE93B8" w14:textId="7B9E3F05" w:rsidR="00093A59" w:rsidRPr="0037707C" w:rsidRDefault="00751D0C" w:rsidP="002C1285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პროექტის მიღებასთან დაკავშირებით </w:t>
      </w:r>
      <w:r w:rsidR="00D477EB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საგარეჯოს მუნიციპალიტეტის 202</w:t>
      </w:r>
      <w:r w:rsidR="005B2735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4154DC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ბიუჯე</w:t>
      </w:r>
      <w:r w:rsidR="00093A59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</w:t>
      </w:r>
      <w:r w:rsidR="0099217B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 </w:t>
      </w:r>
      <w:r w:rsidR="00A320C6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შემოსულობები გაიზრდება</w:t>
      </w:r>
      <w:r w:rsidR="008706E0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298288 ლარით, მ.შ. სახელმწიფო ბიუჯეტით</w:t>
      </w:r>
      <w:r w:rsidR="002F5157" w:rsidRPr="0078315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6A6F" w:rsidRPr="0078315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38288</w:t>
      </w:r>
      <w:r w:rsidR="00CA5614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20C6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ლარით,</w:t>
      </w:r>
      <w:r w:rsidR="00A320C6" w:rsidRPr="0078315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706E0" w:rsidRPr="0078315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საბიუჯეტო სახსრები ფონდების გარეშე 2</w:t>
      </w:r>
      <w:r w:rsidR="006A39A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en-US" w:eastAsia="ru-RU"/>
        </w:rPr>
        <w:t>75</w:t>
      </w:r>
      <w:r w:rsidR="00115BF6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417</w:t>
      </w:r>
      <w:r w:rsidR="008706E0" w:rsidRPr="00783151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ლარით. </w:t>
      </w:r>
      <w:r w:rsidR="0099217B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გადასახდელები</w:t>
      </w:r>
      <w:r w:rsidR="00126A6F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სახელმწიფო </w:t>
      </w:r>
      <w:r w:rsidR="00CA5614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6A6F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ბიუჯეტით</w:t>
      </w:r>
      <w:r w:rsidR="00EB7261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6A6F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38288</w:t>
      </w:r>
      <w:r w:rsidR="00EB7261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B7261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</w:t>
      </w:r>
      <w:r w:rsidR="00AB0A9F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და გადასახდელები საბიუჯეტო სახსრები ფონდების გარეშე </w:t>
      </w:r>
      <w:r w:rsidR="008706E0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4</w:t>
      </w:r>
      <w:r w:rsidR="006A39A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6</w:t>
      </w:r>
      <w:r w:rsidR="00115BF6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2197</w:t>
      </w:r>
      <w:r w:rsidR="008706E0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8706E0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ლარით, მ.შ. ნაშთის გამოყენების ხარჯზე </w:t>
      </w:r>
      <w:r w:rsidR="00AB0A9F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186780</w:t>
      </w:r>
      <w:r w:rsidR="00AB0A9F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ლარით.</w:t>
      </w:r>
      <w:r w:rsidR="005A7DA5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339A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ბიუჯეტის გადასახდელების მოცულობა გაიზრდება</w:t>
      </w:r>
      <w:r w:rsidR="008706E0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A39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500</w:t>
      </w:r>
      <w:r w:rsidR="00115BF6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485</w:t>
      </w:r>
      <w:r w:rsidR="00E5339A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706E0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</w:t>
      </w:r>
      <w:r w:rsidR="00D40435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51DA1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და შეადგენს </w:t>
      </w:r>
      <w:r w:rsidR="00EB7261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</w:t>
      </w:r>
      <w:r w:rsidR="00D40435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50</w:t>
      </w:r>
      <w:r w:rsidR="00115BF6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31515</w:t>
      </w:r>
      <w:r w:rsidR="00D40435" w:rsidRPr="0078315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51DA1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ლარს</w:t>
      </w:r>
      <w:r w:rsidR="00E5339A" w:rsidRP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2588717C" w14:textId="5CE5730A" w:rsidR="006A7FC5" w:rsidRDefault="00F04458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  <w:bookmarkStart w:id="2" w:name="_Hlk161223307"/>
      <w:bookmarkStart w:id="3" w:name="_Hlk156308176"/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საქართველოს მთავრობის 20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4 წლის </w:t>
      </w:r>
      <w:r w:rsidR="00126A6F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14 მაისის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#</w:t>
      </w:r>
      <w:r w:rsidR="00126A6F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668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5BC3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განკარგულებით ცვლილება შევიდა 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საქართველოს მთავრობის </w:t>
      </w:r>
      <w:bookmarkEnd w:id="2"/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20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3 წლის 28 დეკემბრის   #240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განკარგულებ</w:t>
      </w:r>
      <w:r w:rsidR="00A35BC3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აში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„</w:t>
      </w: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საქართველოს რეგიონებში განსახორციელებელი პროექტების ფონდიდან </w:t>
      </w:r>
      <w:r w:rsidRPr="0037707C">
        <w:rPr>
          <w:rFonts w:ascii="Sylfaen" w:hAnsi="Sylfaen"/>
          <w:sz w:val="24"/>
          <w:szCs w:val="24"/>
        </w:rPr>
        <w:t xml:space="preserve"> მუნიციპალიტეტი</w:t>
      </w:r>
      <w:r>
        <w:rPr>
          <w:rFonts w:ascii="Sylfaen" w:hAnsi="Sylfaen"/>
          <w:sz w:val="24"/>
          <w:szCs w:val="24"/>
        </w:rPr>
        <w:t>ბი</w:t>
      </w:r>
      <w:r w:rsidRPr="0037707C">
        <w:rPr>
          <w:rFonts w:ascii="Sylfaen" w:hAnsi="Sylfaen"/>
          <w:sz w:val="24"/>
          <w:szCs w:val="24"/>
        </w:rPr>
        <w:t xml:space="preserve">სთვის </w:t>
      </w:r>
      <w:r>
        <w:rPr>
          <w:rFonts w:ascii="Sylfaen" w:hAnsi="Sylfaen"/>
          <w:sz w:val="24"/>
          <w:szCs w:val="24"/>
        </w:rPr>
        <w:t>თანხის გამოყოფის შესახებ“</w:t>
      </w:r>
      <w:r w:rsidR="00B774C2">
        <w:rPr>
          <w:rFonts w:ascii="Sylfaen" w:hAnsi="Sylfaen"/>
          <w:sz w:val="24"/>
          <w:szCs w:val="24"/>
        </w:rPr>
        <w:t>, კერძოდ</w:t>
      </w:r>
      <w:r w:rsidR="00E0013E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6A6F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ტენდერში ვაჭრობის შედეგად დაკლებული თანხებით შემცირდა შემდეგი პროექტების დაფინანსებები: </w:t>
      </w:r>
      <w:r w:rsidR="00B15381" w:rsidRP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საგარეჯო, ბილანიშვილის ქუჩის მოასფალტებ</w:t>
      </w:r>
      <w:r w:rsid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ის სამუშაოები - 48341 ლარით; </w:t>
      </w:r>
      <w:r w:rsidR="00B15381" w:rsidRP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სოფ. მანავში 28-ე ქუჩის პირველი შესახვევის რეაბილიტაცი</w:t>
      </w:r>
      <w:r w:rsid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ის სამუშაოები-</w:t>
      </w:r>
      <w:r w:rsid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42299 ლარით; </w:t>
      </w:r>
      <w:r w:rsidR="00B15381" w:rsidRP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სოფ. ნინოწმინდაში 21-ე ქუჩის მოასფალტებ</w:t>
      </w:r>
      <w:r w:rsidR="00B1538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ის სამუშაოები - 8566 ლარით; </w:t>
      </w:r>
      <w:r w:rsidR="002F55A7" w:rsidRP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საგარეჯოს მუნიციპალიტეტის სოფელ შიბლიანის სასმელი წყლის ჭაბურღილის რეაბილიტაცია და მაგისტრალური მილსადენის მოწყობის</w:t>
      </w:r>
      <w:r w:rsid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სამუშაოები - 11000 ლარით; კ</w:t>
      </w:r>
      <w:r w:rsidR="002F55A7" w:rsidRP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ახეთის გზატკეცილი N9 მრავალბინიანი საცხოვრებელი სახლის რეაბილიტაცი</w:t>
      </w:r>
      <w:r w:rsid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ის სამუშაოები -13832 ლარით; მიღებული ეკონომიებით </w:t>
      </w:r>
      <w:r w:rsidR="000C2C8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124038 ლარი </w:t>
      </w:r>
      <w:r w:rsidR="0034589A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 განკარგულებით დამატებით გამოყოფილი 38288 ლარით </w:t>
      </w:r>
      <w:r w:rsid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დაფინანსდა ახალი პროექტი </w:t>
      </w:r>
      <w:r w:rsidR="002F55A7" w:rsidRP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ქ.საგარეჯოში გამარჯვების ქუჩის რეაბილიტაცი</w:t>
      </w:r>
      <w:r w:rsid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ის სამუშაოები</w:t>
      </w:r>
      <w:r w:rsidR="000C2C8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(პროექტის მთლიანი ღირებულება შეადგენს 160750 ლარს, განკარგულებით გამოყოფილი დაფინანსება შეადგენს</w:t>
      </w:r>
      <w:r w:rsidR="0034589A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152712 ლარს, თანადაფინანსება 8038 ლარი გათვალისწინებულია ადგილობრივ ბიუჯეტში</w:t>
      </w:r>
      <w:r w:rsidR="00B7355B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) და </w:t>
      </w:r>
      <w:r w:rsidR="0034589A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9614 ლარი დაემატა</w:t>
      </w:r>
      <w:r w:rsidR="002F55A7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4D25">
        <w:rPr>
          <w:rFonts w:ascii="Sylfaen" w:hAnsi="Sylfaen"/>
          <w:sz w:val="24"/>
          <w:szCs w:val="24"/>
        </w:rPr>
        <w:t>ქ.საგარეჯოში შოთა რუსთაველის ქუჩის მოასფალტება/ტროტუარის მოწყობ</w:t>
      </w:r>
      <w:r w:rsidR="0034589A">
        <w:rPr>
          <w:rFonts w:ascii="Sylfaen" w:hAnsi="Sylfaen"/>
          <w:sz w:val="24"/>
          <w:szCs w:val="24"/>
        </w:rPr>
        <w:t>ის სამუშაოებს.</w:t>
      </w:r>
    </w:p>
    <w:p w14:paraId="697B2DCF" w14:textId="099B327F" w:rsidR="00D40435" w:rsidRDefault="00D40435" w:rsidP="002C1285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494F68">
        <w:rPr>
          <w:rFonts w:ascii="Sylfaen" w:hAnsi="Sylfaen"/>
          <w:b/>
          <w:bCs/>
          <w:sz w:val="24"/>
          <w:szCs w:val="24"/>
        </w:rPr>
        <w:t xml:space="preserve">საქართველოს მთავრობის 2024 წლის 30 მაისის #746 განკარგულებით </w:t>
      </w:r>
      <w:r w:rsidRPr="00494F6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„საჯარო ფინანსების მართვის რეფორმის 2018-2021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მიზნით,</w:t>
      </w:r>
      <w:r w:rsidRPr="00A840A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202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3 </w:t>
      </w:r>
      <w:r w:rsidRPr="00A840A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წელს განსაზღვრული ღონისძიებების შესრულებიდან გამომდინარე, ზოგიერთი მუნიციპალიტეტისთვის კაპიტალური გრანტის გამოყოფის შესახებ“ საგარეჯოს მუნიციპალიტეტს გამოეყო 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260 </w:t>
      </w:r>
      <w:r w:rsidRPr="00A840A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000 </w:t>
      </w:r>
      <w:r w:rsidRPr="00A840A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</w:t>
      </w:r>
      <w:r w:rsidR="00494F6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: განხორციელდება შემდეგი პროექტები:</w:t>
      </w:r>
      <w:r w:rsidR="00BF49D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ს.ნონოწმინდაში #15 ქუჩის მოასფალტების სამუშაოები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- 240000 ლარი; ქ.საგარეჯოში ვარლამ ჩერქეზიშვილის ქუჩაზე არსებული საფეხმავლო ხიდის რეაბილიტაციის სამუშაოები - 20000 ლარი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8315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5DEC5F41" w14:textId="5600C138" w:rsidR="00494F68" w:rsidRPr="004B10F2" w:rsidRDefault="00494F68" w:rsidP="002C1285">
      <w:pPr>
        <w:spacing w:line="360" w:lineRule="auto"/>
        <w:jc w:val="both"/>
        <w:rPr>
          <w:rFonts w:ascii="Sylfaen" w:eastAsia="Times New Roman" w:hAnsi="Sylfaen" w:cs="Sylfaen"/>
          <w:sz w:val="24"/>
          <w:szCs w:val="24"/>
          <w:bdr w:val="none" w:sz="0" w:space="0" w:color="auto" w:frame="1"/>
          <w:lang w:eastAsia="ru-RU"/>
        </w:rPr>
      </w:pPr>
      <w:r w:rsidRPr="00494F68">
        <w:rPr>
          <w:rFonts w:ascii="Sylfaen" w:hAnsi="Sylfaen"/>
          <w:b/>
          <w:bCs/>
          <w:sz w:val="24"/>
          <w:szCs w:val="24"/>
        </w:rPr>
        <w:t xml:space="preserve">საქართველოს მთავრობის 2024 წლის </w:t>
      </w:r>
      <w:r>
        <w:rPr>
          <w:rFonts w:ascii="Sylfaen" w:hAnsi="Sylfaen"/>
          <w:b/>
          <w:bCs/>
          <w:sz w:val="24"/>
          <w:szCs w:val="24"/>
        </w:rPr>
        <w:t>2</w:t>
      </w:r>
      <w:r w:rsidRPr="00494F68">
        <w:rPr>
          <w:rFonts w:ascii="Sylfaen" w:hAnsi="Sylfaen"/>
          <w:b/>
          <w:bCs/>
          <w:sz w:val="24"/>
          <w:szCs w:val="24"/>
        </w:rPr>
        <w:t>0 მაისის</w:t>
      </w:r>
      <w:r>
        <w:rPr>
          <w:rFonts w:ascii="Sylfaen" w:hAnsi="Sylfaen"/>
          <w:b/>
          <w:bCs/>
          <w:sz w:val="24"/>
          <w:szCs w:val="24"/>
        </w:rPr>
        <w:t xml:space="preserve"> #701 განკარგულებით</w:t>
      </w:r>
      <w:r w:rsidR="004B10F2">
        <w:rPr>
          <w:rFonts w:ascii="Sylfaen" w:hAnsi="Sylfaen"/>
          <w:b/>
          <w:bCs/>
          <w:sz w:val="24"/>
          <w:szCs w:val="24"/>
        </w:rPr>
        <w:t xml:space="preserve">“ზოგიერთი მუნიციპალიტეტისათვის გრანტის მიღებაზე თანხმობის მიცემის შესახებ“ </w:t>
      </w:r>
      <w:r w:rsidR="004B10F2" w:rsidRPr="004B10F2">
        <w:rPr>
          <w:rFonts w:ascii="Sylfaen" w:hAnsi="Sylfaen"/>
          <w:sz w:val="24"/>
          <w:szCs w:val="24"/>
        </w:rPr>
        <w:t>მიეცა თანხმობა საგარეჯოს მუნიციპალიტეტს</w:t>
      </w:r>
      <w:r w:rsidR="004B10F2">
        <w:rPr>
          <w:rFonts w:ascii="Sylfaen" w:hAnsi="Sylfaen"/>
          <w:sz w:val="24"/>
          <w:szCs w:val="24"/>
        </w:rPr>
        <w:t xml:space="preserve"> საკუთარი უფლებამოსილების განსახორციელებლად უცხოური არასამეწარმეო იურიდიული პირის ფილიალისგან-„გოეთე ინსტიტუტის ფილიალისგან საქართველოში“ მიიღოს ევროკავშირის მიერ დაფინანსებული პროექტის-„</w:t>
      </w:r>
      <w:r w:rsidR="004B10F2">
        <w:rPr>
          <w:rFonts w:ascii="Sylfaen" w:hAnsi="Sylfaen"/>
          <w:sz w:val="24"/>
          <w:szCs w:val="24"/>
          <w:lang w:val="en-US"/>
        </w:rPr>
        <w:t>Creative Compass Georgia”</w:t>
      </w:r>
      <w:r w:rsidR="004B10F2">
        <w:rPr>
          <w:rFonts w:ascii="Sylfaen" w:hAnsi="Sylfaen"/>
          <w:sz w:val="24"/>
          <w:szCs w:val="24"/>
        </w:rPr>
        <w:t xml:space="preserve"> ფარგლებში გამოყოფილი გრანტი 5000  ევროს ოდენობით, ფიზიკური ინფრასტრუქტურის აღნუსხვის განხორციელების მხარდასაჭერად</w:t>
      </w:r>
      <w:r w:rsidR="0046387D">
        <w:rPr>
          <w:rFonts w:ascii="Sylfaen" w:hAnsi="Sylfaen"/>
          <w:sz w:val="24"/>
          <w:szCs w:val="24"/>
        </w:rPr>
        <w:t xml:space="preserve"> (ბიუჯეტში აისახება კულტურის ობიექტების </w:t>
      </w:r>
      <w:r w:rsidR="0046387D">
        <w:rPr>
          <w:rFonts w:ascii="Sylfaen" w:hAnsi="Sylfaen"/>
          <w:sz w:val="24"/>
          <w:szCs w:val="24"/>
        </w:rPr>
        <w:lastRenderedPageBreak/>
        <w:t>აღჭურვა,რეაბილიტაცია,მშნებლობის ქვეპროგრამაში შესაბამისი კურსით</w:t>
      </w:r>
      <w:r w:rsidR="00115BF6">
        <w:rPr>
          <w:rFonts w:ascii="Sylfaen" w:hAnsi="Sylfaen"/>
          <w:sz w:val="24"/>
          <w:szCs w:val="24"/>
        </w:rPr>
        <w:t xml:space="preserve"> (15417ლარი)</w:t>
      </w:r>
      <w:r w:rsidR="0046387D">
        <w:rPr>
          <w:rFonts w:ascii="Sylfaen" w:hAnsi="Sylfaen"/>
          <w:sz w:val="24"/>
          <w:szCs w:val="24"/>
        </w:rPr>
        <w:t>.</w:t>
      </w:r>
    </w:p>
    <w:p w14:paraId="26EA6124" w14:textId="5B326540" w:rsidR="00197153" w:rsidRDefault="00197153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საბიუჯეტო სახსრები ფონდების გარეშე 184607 ლარით შემცირდება </w:t>
      </w:r>
      <w:r w:rsidRPr="00197153">
        <w:rPr>
          <w:rFonts w:ascii="Sylfaen" w:hAnsi="Sylfaen"/>
          <w:b/>
          <w:bCs/>
          <w:sz w:val="24"/>
          <w:szCs w:val="24"/>
        </w:rPr>
        <w:t>სპორტული ობიექტების აღჭურვა, რეაბილიტაცია, მშენებლობის ქვეპროგრამა,</w:t>
      </w:r>
      <w:r>
        <w:rPr>
          <w:rFonts w:ascii="Sylfaen" w:hAnsi="Sylfaen"/>
          <w:sz w:val="24"/>
          <w:szCs w:val="24"/>
        </w:rPr>
        <w:t xml:space="preserve"> კერძოდ ქ.საგარეჯოში კრივის დარბაზის მშენებლობის სამუშაოები მ/წელს და 184607 ლარით გაიზრდება </w:t>
      </w:r>
      <w:r w:rsidR="003571D5" w:rsidRPr="003571D5">
        <w:rPr>
          <w:rFonts w:ascii="Sylfaen" w:hAnsi="Sylfaen"/>
          <w:b/>
          <w:bCs/>
          <w:sz w:val="24"/>
          <w:szCs w:val="24"/>
        </w:rPr>
        <w:t>სასმელი წყლის სისტემის რეაბილიტაცი</w:t>
      </w:r>
      <w:r w:rsidR="003571D5">
        <w:rPr>
          <w:rFonts w:ascii="Sylfaen" w:hAnsi="Sylfaen"/>
          <w:b/>
          <w:bCs/>
          <w:sz w:val="24"/>
          <w:szCs w:val="24"/>
        </w:rPr>
        <w:t>ის</w:t>
      </w:r>
      <w:r w:rsidR="003571D5">
        <w:rPr>
          <w:rFonts w:ascii="Sylfaen" w:hAnsi="Sylfaen"/>
          <w:sz w:val="24"/>
          <w:szCs w:val="24"/>
          <w:lang w:val="en-US"/>
        </w:rPr>
        <w:t xml:space="preserve"> </w:t>
      </w:r>
      <w:r w:rsidRPr="00197153">
        <w:rPr>
          <w:rFonts w:ascii="Sylfaen" w:hAnsi="Sylfaen"/>
          <w:b/>
          <w:bCs/>
          <w:sz w:val="24"/>
          <w:szCs w:val="24"/>
        </w:rPr>
        <w:t xml:space="preserve"> ქვეპროგრამა</w:t>
      </w:r>
      <w:r>
        <w:rPr>
          <w:rFonts w:ascii="Sylfaen" w:hAnsi="Sylfaen"/>
          <w:sz w:val="24"/>
          <w:szCs w:val="24"/>
        </w:rPr>
        <w:t xml:space="preserve"> საგარეჯოს მუნიციპალიტეტის სოფლების სასმელი წყლის სისტემების მიმდინარე შეკეთებისთვის საჭირო </w:t>
      </w:r>
      <w:r w:rsidR="00431A2C">
        <w:rPr>
          <w:rFonts w:ascii="Sylfaen" w:hAnsi="Sylfaen"/>
          <w:sz w:val="24"/>
          <w:szCs w:val="24"/>
        </w:rPr>
        <w:t>სასმელი წყლის სხვადასხვა განზომილების მილების შესყიდვისთვის (ინფრასტრუქტურის განყოფილების მოხსენებითი ბარათი#03-5224150104 29.05.2024წ.</w:t>
      </w:r>
    </w:p>
    <w:p w14:paraId="1C8C8D75" w14:textId="36E29954" w:rsidR="00DE4718" w:rsidRPr="009B4DA6" w:rsidRDefault="003C1B9D" w:rsidP="002C1285">
      <w:pPr>
        <w:spacing w:line="360" w:lineRule="auto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საერთაშორისო მნიშვნელობის  თბილისი-ბაკურციხე-ლაგოდეხის (აზერბაიჯანის რესპუბლიკის საზღვარი) საავტომობილო გზის კმ48-დან (ქალაქ საგარეჯოს მიმდებარედ) -კმ57-მდე (სოფელ თოხლიაურის მიმდებარედ) საგარეჯოს მუნიციპალიტეტის, სსიპ საზოგადოებრივი უსაფრთხოების  მართვის ცენტრი „112“-ის და საავტომობილო გზების დეპარტამენტის მიერ მოხდა ვიდეო სისტემის დაგეგმვა. რისთვისაც შესაძენი და დასამონტაჟებელია ვიდეო კამერების სამონტაჟოდ განკუთვნილი სპეციალური 4 ერთეული კონსტრუქცია, ასევე 8 ერთეული სახელმწიფო </w:t>
      </w:r>
      <w:r w:rsidR="009B4DA6">
        <w:rPr>
          <w:rFonts w:ascii="Sylfaen" w:hAnsi="Sylfaen"/>
          <w:sz w:val="24"/>
          <w:szCs w:val="24"/>
        </w:rPr>
        <w:t>სა</w:t>
      </w:r>
      <w:r>
        <w:rPr>
          <w:rFonts w:ascii="Sylfaen" w:hAnsi="Sylfaen"/>
          <w:sz w:val="24"/>
          <w:szCs w:val="24"/>
        </w:rPr>
        <w:t>ნომრ</w:t>
      </w:r>
      <w:r w:rsidR="009B4DA6">
        <w:rPr>
          <w:rFonts w:ascii="Sylfaen" w:hAnsi="Sylfaen"/>
          <w:sz w:val="24"/>
          <w:szCs w:val="24"/>
        </w:rPr>
        <w:t>ე ნიშნის ამომცნობი ვიდეო კამერა და მოსაწყობია 4 ერთეული კავშირის წერტილი, ასევე ვიდეო კამერების განთავსების მიმდებარედ მოსაწყობია შესაბამისი ზომის და ტიპის საგზაო ნიშნები.</w:t>
      </w:r>
      <w:r>
        <w:rPr>
          <w:rFonts w:ascii="Sylfaen" w:hAnsi="Sylfaen"/>
          <w:sz w:val="24"/>
          <w:szCs w:val="24"/>
        </w:rPr>
        <w:t xml:space="preserve"> </w:t>
      </w:r>
      <w:r w:rsidR="009B4DA6">
        <w:rPr>
          <w:rFonts w:ascii="Sylfaen" w:hAnsi="Sylfaen"/>
          <w:sz w:val="24"/>
          <w:szCs w:val="24"/>
        </w:rPr>
        <w:t xml:space="preserve">ფასთა კვლევის შედედეგად ღირებულება შეადგენს </w:t>
      </w:r>
      <w:r w:rsidR="00AB0A9F">
        <w:rPr>
          <w:rFonts w:ascii="Sylfaen" w:hAnsi="Sylfaen"/>
          <w:sz w:val="24"/>
          <w:szCs w:val="24"/>
        </w:rPr>
        <w:t>186780</w:t>
      </w:r>
      <w:r w:rsidR="009B4DA6">
        <w:rPr>
          <w:rFonts w:ascii="Sylfaen" w:hAnsi="Sylfaen"/>
          <w:sz w:val="24"/>
          <w:szCs w:val="24"/>
        </w:rPr>
        <w:t xml:space="preserve"> ლარს. ღონისძიების დაფინანსება მოხდება საბიუჯეტო სახსრები ფონდების გარეშე ნაშთის გამოყენებით და დაემატება </w:t>
      </w:r>
      <w:r w:rsidR="009B4DA6" w:rsidRPr="009B4DA6">
        <w:rPr>
          <w:rFonts w:ascii="Sylfaen" w:hAnsi="Sylfaen"/>
          <w:b/>
          <w:bCs/>
          <w:sz w:val="24"/>
          <w:szCs w:val="24"/>
        </w:rPr>
        <w:t>საგზაო ნიშნები და უსაფრთხოების ქვეპროგრამას.</w:t>
      </w:r>
    </w:p>
    <w:bookmarkEnd w:id="3"/>
    <w:p w14:paraId="51F928C7" w14:textId="288CC563" w:rsidR="006F4BED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გ)</w:t>
      </w:r>
      <w:r w:rsidR="00C21EF0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</w:t>
      </w:r>
    </w:p>
    <w:p w14:paraId="794AEB1A" w14:textId="3B7D2D2C" w:rsidR="00084855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ავტორია საგ</w:t>
      </w:r>
      <w:r w:rsidR="00CB4FCF"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არეჯოს მუნიციპალიტეტის მერი -</w:t>
      </w:r>
      <w:r w:rsidR="00D46E9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ავთანდილ გულიკაშვილი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14:paraId="52816716" w14:textId="4C3AD264" w:rsidR="00CB4FCF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დ) პროექტის წარმდგენი</w:t>
      </w:r>
    </w:p>
    <w:p w14:paraId="495C91F4" w14:textId="0A139C09" w:rsidR="009E7091" w:rsidRPr="001D133B" w:rsidRDefault="009E7091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პროექტის წარმდგენია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D46E9A" w:rsidRPr="001D133B">
        <w:rPr>
          <w:rFonts w:ascii="Sylfaen" w:hAnsi="Sylfaen"/>
          <w:sz w:val="24"/>
          <w:szCs w:val="24"/>
        </w:rPr>
        <w:t>პირველადი სტრუქტურული ერთეულის ხელმძღვანელი –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საფინანსო-საბიუჯეტო</w:t>
      </w:r>
      <w:r w:rsidR="00D46E9A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სამსახურის უფროსი თინათინ ძაბილაშვილი.</w:t>
      </w:r>
    </w:p>
    <w:sectPr w:rsidR="009E7091" w:rsidRPr="001D133B" w:rsidSect="00862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26A5" w14:textId="77777777" w:rsidR="00BD2AC2" w:rsidRDefault="00BD2AC2" w:rsidP="007F5142">
      <w:pPr>
        <w:spacing w:after="0" w:line="240" w:lineRule="auto"/>
      </w:pPr>
      <w:r>
        <w:separator/>
      </w:r>
    </w:p>
  </w:endnote>
  <w:endnote w:type="continuationSeparator" w:id="0">
    <w:p w14:paraId="5AB99EA9" w14:textId="77777777" w:rsidR="00BD2AC2" w:rsidRDefault="00BD2AC2" w:rsidP="007F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acadL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3B83" w14:textId="77777777" w:rsidR="007F5142" w:rsidRDefault="007F5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49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94A3B" w14:textId="5BD95FDD" w:rsidR="007F5142" w:rsidRDefault="007F5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96F9B9" w14:textId="77777777" w:rsidR="007F5142" w:rsidRDefault="007F5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0A4D" w14:textId="77777777" w:rsidR="007F5142" w:rsidRDefault="007F5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B4784" w14:textId="77777777" w:rsidR="00BD2AC2" w:rsidRDefault="00BD2AC2" w:rsidP="007F5142">
      <w:pPr>
        <w:spacing w:after="0" w:line="240" w:lineRule="auto"/>
      </w:pPr>
      <w:r>
        <w:separator/>
      </w:r>
    </w:p>
  </w:footnote>
  <w:footnote w:type="continuationSeparator" w:id="0">
    <w:p w14:paraId="6B6A14C7" w14:textId="77777777" w:rsidR="00BD2AC2" w:rsidRDefault="00BD2AC2" w:rsidP="007F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D5AF" w14:textId="77777777" w:rsidR="007F5142" w:rsidRDefault="007F5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6626" w14:textId="77777777" w:rsidR="007F5142" w:rsidRDefault="007F5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6C1C" w14:textId="77777777" w:rsidR="007F5142" w:rsidRDefault="007F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F3"/>
    <w:multiLevelType w:val="hybridMultilevel"/>
    <w:tmpl w:val="BCF0D9E0"/>
    <w:lvl w:ilvl="0" w:tplc="A650F9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64AF5"/>
    <w:multiLevelType w:val="hybridMultilevel"/>
    <w:tmpl w:val="9B663ADA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7D7"/>
    <w:multiLevelType w:val="hybridMultilevel"/>
    <w:tmpl w:val="513A6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145"/>
    <w:multiLevelType w:val="hybridMultilevel"/>
    <w:tmpl w:val="095EB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7BCA"/>
    <w:multiLevelType w:val="hybridMultilevel"/>
    <w:tmpl w:val="9CE45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D9C"/>
    <w:multiLevelType w:val="hybridMultilevel"/>
    <w:tmpl w:val="F0489D68"/>
    <w:lvl w:ilvl="0" w:tplc="F2E24AA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9434C"/>
    <w:multiLevelType w:val="hybridMultilevel"/>
    <w:tmpl w:val="28662098"/>
    <w:lvl w:ilvl="0" w:tplc="A79C80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296"/>
    <w:multiLevelType w:val="hybridMultilevel"/>
    <w:tmpl w:val="E3BE7B6C"/>
    <w:lvl w:ilvl="0" w:tplc="37B6C9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B404D"/>
    <w:multiLevelType w:val="hybridMultilevel"/>
    <w:tmpl w:val="B8065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7EC2"/>
    <w:multiLevelType w:val="hybridMultilevel"/>
    <w:tmpl w:val="58D09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32B9"/>
    <w:multiLevelType w:val="hybridMultilevel"/>
    <w:tmpl w:val="7A1C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C7DD2"/>
    <w:multiLevelType w:val="hybridMultilevel"/>
    <w:tmpl w:val="C5B8AFD0"/>
    <w:lvl w:ilvl="0" w:tplc="08E8FA24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97091A"/>
    <w:multiLevelType w:val="hybridMultilevel"/>
    <w:tmpl w:val="FD7C4312"/>
    <w:lvl w:ilvl="0" w:tplc="0A70BFF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04"/>
    <w:rsid w:val="000035F7"/>
    <w:rsid w:val="0001312D"/>
    <w:rsid w:val="000159EC"/>
    <w:rsid w:val="0002530C"/>
    <w:rsid w:val="0003054D"/>
    <w:rsid w:val="00031089"/>
    <w:rsid w:val="00031CEC"/>
    <w:rsid w:val="000568AD"/>
    <w:rsid w:val="00065935"/>
    <w:rsid w:val="000821DA"/>
    <w:rsid w:val="00083327"/>
    <w:rsid w:val="00084855"/>
    <w:rsid w:val="00093A59"/>
    <w:rsid w:val="00095540"/>
    <w:rsid w:val="000A2FC1"/>
    <w:rsid w:val="000A3FD7"/>
    <w:rsid w:val="000A6372"/>
    <w:rsid w:val="000A6F15"/>
    <w:rsid w:val="000C2C88"/>
    <w:rsid w:val="000D29D6"/>
    <w:rsid w:val="000D45CB"/>
    <w:rsid w:val="000D5A74"/>
    <w:rsid w:val="000E5C08"/>
    <w:rsid w:val="000E607A"/>
    <w:rsid w:val="000E64C5"/>
    <w:rsid w:val="000F2CD0"/>
    <w:rsid w:val="00101848"/>
    <w:rsid w:val="00104F15"/>
    <w:rsid w:val="00106305"/>
    <w:rsid w:val="00107A4D"/>
    <w:rsid w:val="00114759"/>
    <w:rsid w:val="00115AEA"/>
    <w:rsid w:val="00115BF6"/>
    <w:rsid w:val="00120E02"/>
    <w:rsid w:val="0012224B"/>
    <w:rsid w:val="00124AEE"/>
    <w:rsid w:val="00126A6F"/>
    <w:rsid w:val="001345BA"/>
    <w:rsid w:val="00140150"/>
    <w:rsid w:val="00140236"/>
    <w:rsid w:val="00146561"/>
    <w:rsid w:val="0014738C"/>
    <w:rsid w:val="001533AF"/>
    <w:rsid w:val="00156ACB"/>
    <w:rsid w:val="00157C23"/>
    <w:rsid w:val="00162899"/>
    <w:rsid w:val="00163702"/>
    <w:rsid w:val="00164CA3"/>
    <w:rsid w:val="001661C8"/>
    <w:rsid w:val="00170662"/>
    <w:rsid w:val="00173C85"/>
    <w:rsid w:val="001825B0"/>
    <w:rsid w:val="001837D2"/>
    <w:rsid w:val="00192E18"/>
    <w:rsid w:val="00194A84"/>
    <w:rsid w:val="00197153"/>
    <w:rsid w:val="001A5A53"/>
    <w:rsid w:val="001A6C3C"/>
    <w:rsid w:val="001B191F"/>
    <w:rsid w:val="001C55BA"/>
    <w:rsid w:val="001D133B"/>
    <w:rsid w:val="001D1D1A"/>
    <w:rsid w:val="001E0F01"/>
    <w:rsid w:val="001E491E"/>
    <w:rsid w:val="001F0425"/>
    <w:rsid w:val="001F411E"/>
    <w:rsid w:val="001F4870"/>
    <w:rsid w:val="001F61FB"/>
    <w:rsid w:val="00201EF5"/>
    <w:rsid w:val="0020535A"/>
    <w:rsid w:val="00221C28"/>
    <w:rsid w:val="00222033"/>
    <w:rsid w:val="00223C2B"/>
    <w:rsid w:val="002277B2"/>
    <w:rsid w:val="00227B67"/>
    <w:rsid w:val="00230BDB"/>
    <w:rsid w:val="00236195"/>
    <w:rsid w:val="002473A0"/>
    <w:rsid w:val="00255860"/>
    <w:rsid w:val="002679C5"/>
    <w:rsid w:val="002872B3"/>
    <w:rsid w:val="00296F31"/>
    <w:rsid w:val="00297CD6"/>
    <w:rsid w:val="002A1918"/>
    <w:rsid w:val="002A33F3"/>
    <w:rsid w:val="002A3406"/>
    <w:rsid w:val="002A6353"/>
    <w:rsid w:val="002A7531"/>
    <w:rsid w:val="002C1285"/>
    <w:rsid w:val="002C2EC1"/>
    <w:rsid w:val="002C5BEA"/>
    <w:rsid w:val="002C67E1"/>
    <w:rsid w:val="002C6FFE"/>
    <w:rsid w:val="002D15BF"/>
    <w:rsid w:val="002D5C62"/>
    <w:rsid w:val="002E5269"/>
    <w:rsid w:val="002F5157"/>
    <w:rsid w:val="002F55A7"/>
    <w:rsid w:val="00301BF7"/>
    <w:rsid w:val="003063FF"/>
    <w:rsid w:val="00310E60"/>
    <w:rsid w:val="003115B3"/>
    <w:rsid w:val="00313604"/>
    <w:rsid w:val="00315BA6"/>
    <w:rsid w:val="0032005C"/>
    <w:rsid w:val="00340813"/>
    <w:rsid w:val="00342A88"/>
    <w:rsid w:val="00342B94"/>
    <w:rsid w:val="003448C9"/>
    <w:rsid w:val="0034567C"/>
    <w:rsid w:val="00345873"/>
    <w:rsid w:val="0034589A"/>
    <w:rsid w:val="003571D5"/>
    <w:rsid w:val="00360878"/>
    <w:rsid w:val="00364574"/>
    <w:rsid w:val="00372D15"/>
    <w:rsid w:val="00374730"/>
    <w:rsid w:val="0037707C"/>
    <w:rsid w:val="00380D4D"/>
    <w:rsid w:val="003836B5"/>
    <w:rsid w:val="00383E73"/>
    <w:rsid w:val="00396C7C"/>
    <w:rsid w:val="00397AF1"/>
    <w:rsid w:val="003A10BF"/>
    <w:rsid w:val="003A2164"/>
    <w:rsid w:val="003A341D"/>
    <w:rsid w:val="003A509B"/>
    <w:rsid w:val="003A67F5"/>
    <w:rsid w:val="003A7774"/>
    <w:rsid w:val="003C1B9D"/>
    <w:rsid w:val="003D3F09"/>
    <w:rsid w:val="003D44C9"/>
    <w:rsid w:val="003E1C14"/>
    <w:rsid w:val="003E5382"/>
    <w:rsid w:val="003F0570"/>
    <w:rsid w:val="003F3A03"/>
    <w:rsid w:val="004003C6"/>
    <w:rsid w:val="00401833"/>
    <w:rsid w:val="00415321"/>
    <w:rsid w:val="004154DC"/>
    <w:rsid w:val="00416079"/>
    <w:rsid w:val="00431A2C"/>
    <w:rsid w:val="00434380"/>
    <w:rsid w:val="00442305"/>
    <w:rsid w:val="00445C73"/>
    <w:rsid w:val="00453930"/>
    <w:rsid w:val="0046387D"/>
    <w:rsid w:val="00485CE6"/>
    <w:rsid w:val="00494F68"/>
    <w:rsid w:val="004A18C3"/>
    <w:rsid w:val="004A19F9"/>
    <w:rsid w:val="004B10F2"/>
    <w:rsid w:val="004B1FC4"/>
    <w:rsid w:val="004B6EF5"/>
    <w:rsid w:val="004D4D2F"/>
    <w:rsid w:val="00511A48"/>
    <w:rsid w:val="00516C20"/>
    <w:rsid w:val="00521772"/>
    <w:rsid w:val="0052650F"/>
    <w:rsid w:val="0053510E"/>
    <w:rsid w:val="0053555E"/>
    <w:rsid w:val="00536539"/>
    <w:rsid w:val="0054514E"/>
    <w:rsid w:val="00551236"/>
    <w:rsid w:val="00552FA9"/>
    <w:rsid w:val="00562E0C"/>
    <w:rsid w:val="00564453"/>
    <w:rsid w:val="005666D1"/>
    <w:rsid w:val="00567996"/>
    <w:rsid w:val="005744EC"/>
    <w:rsid w:val="00587B6B"/>
    <w:rsid w:val="00597039"/>
    <w:rsid w:val="005A5EF9"/>
    <w:rsid w:val="005A65B2"/>
    <w:rsid w:val="005A7237"/>
    <w:rsid w:val="005A7DA5"/>
    <w:rsid w:val="005B2735"/>
    <w:rsid w:val="005C0F3A"/>
    <w:rsid w:val="005C3AD1"/>
    <w:rsid w:val="005D7385"/>
    <w:rsid w:val="005E11BD"/>
    <w:rsid w:val="005F1531"/>
    <w:rsid w:val="005F71F2"/>
    <w:rsid w:val="00606EF5"/>
    <w:rsid w:val="00612AAA"/>
    <w:rsid w:val="0061444E"/>
    <w:rsid w:val="00617C20"/>
    <w:rsid w:val="00621D9D"/>
    <w:rsid w:val="00626174"/>
    <w:rsid w:val="00632820"/>
    <w:rsid w:val="0064010A"/>
    <w:rsid w:val="00641055"/>
    <w:rsid w:val="00642DEC"/>
    <w:rsid w:val="00643072"/>
    <w:rsid w:val="00646085"/>
    <w:rsid w:val="006500A0"/>
    <w:rsid w:val="0065395C"/>
    <w:rsid w:val="006611D4"/>
    <w:rsid w:val="00662C6C"/>
    <w:rsid w:val="00667181"/>
    <w:rsid w:val="006709FA"/>
    <w:rsid w:val="0067132D"/>
    <w:rsid w:val="006732B7"/>
    <w:rsid w:val="00673409"/>
    <w:rsid w:val="00680087"/>
    <w:rsid w:val="00696372"/>
    <w:rsid w:val="00697405"/>
    <w:rsid w:val="006A39A2"/>
    <w:rsid w:val="006A4C65"/>
    <w:rsid w:val="006A7FC5"/>
    <w:rsid w:val="006B481D"/>
    <w:rsid w:val="006B5291"/>
    <w:rsid w:val="006C0C24"/>
    <w:rsid w:val="006D29EB"/>
    <w:rsid w:val="006D52FD"/>
    <w:rsid w:val="006D6D67"/>
    <w:rsid w:val="006D7155"/>
    <w:rsid w:val="006E0FAD"/>
    <w:rsid w:val="006E754F"/>
    <w:rsid w:val="006F1870"/>
    <w:rsid w:val="006F194E"/>
    <w:rsid w:val="006F4BED"/>
    <w:rsid w:val="006F5265"/>
    <w:rsid w:val="00701326"/>
    <w:rsid w:val="007168F0"/>
    <w:rsid w:val="00731BD2"/>
    <w:rsid w:val="00734F5A"/>
    <w:rsid w:val="00745EFC"/>
    <w:rsid w:val="00750496"/>
    <w:rsid w:val="00751D0C"/>
    <w:rsid w:val="00751DA1"/>
    <w:rsid w:val="00755276"/>
    <w:rsid w:val="007605C6"/>
    <w:rsid w:val="0077142D"/>
    <w:rsid w:val="00771B02"/>
    <w:rsid w:val="00780C4F"/>
    <w:rsid w:val="00781469"/>
    <w:rsid w:val="00783151"/>
    <w:rsid w:val="00791AAD"/>
    <w:rsid w:val="007A031A"/>
    <w:rsid w:val="007A1F85"/>
    <w:rsid w:val="007A4467"/>
    <w:rsid w:val="007B3D75"/>
    <w:rsid w:val="007C0316"/>
    <w:rsid w:val="007C177A"/>
    <w:rsid w:val="007C40F3"/>
    <w:rsid w:val="007D0330"/>
    <w:rsid w:val="007D2973"/>
    <w:rsid w:val="007D6AB1"/>
    <w:rsid w:val="007E1536"/>
    <w:rsid w:val="007E3332"/>
    <w:rsid w:val="007E4056"/>
    <w:rsid w:val="007F12ED"/>
    <w:rsid w:val="007F1743"/>
    <w:rsid w:val="007F5142"/>
    <w:rsid w:val="007F6055"/>
    <w:rsid w:val="008072C2"/>
    <w:rsid w:val="0082061F"/>
    <w:rsid w:val="00821A47"/>
    <w:rsid w:val="008308EE"/>
    <w:rsid w:val="00837120"/>
    <w:rsid w:val="00843910"/>
    <w:rsid w:val="0085083A"/>
    <w:rsid w:val="00856FCF"/>
    <w:rsid w:val="008573D7"/>
    <w:rsid w:val="00861DA8"/>
    <w:rsid w:val="0086282B"/>
    <w:rsid w:val="008706E0"/>
    <w:rsid w:val="0087623B"/>
    <w:rsid w:val="0087626A"/>
    <w:rsid w:val="00877377"/>
    <w:rsid w:val="008903A7"/>
    <w:rsid w:val="00891F3D"/>
    <w:rsid w:val="008B034A"/>
    <w:rsid w:val="008B24F5"/>
    <w:rsid w:val="008C18A5"/>
    <w:rsid w:val="008D1B96"/>
    <w:rsid w:val="008D4913"/>
    <w:rsid w:val="008E1754"/>
    <w:rsid w:val="008E3907"/>
    <w:rsid w:val="008E7676"/>
    <w:rsid w:val="008E771D"/>
    <w:rsid w:val="008F1054"/>
    <w:rsid w:val="008F51BF"/>
    <w:rsid w:val="00905FB7"/>
    <w:rsid w:val="0090620A"/>
    <w:rsid w:val="00912722"/>
    <w:rsid w:val="0093039E"/>
    <w:rsid w:val="00931A34"/>
    <w:rsid w:val="00947F79"/>
    <w:rsid w:val="00962D38"/>
    <w:rsid w:val="00975165"/>
    <w:rsid w:val="009769C8"/>
    <w:rsid w:val="00984C07"/>
    <w:rsid w:val="0099217B"/>
    <w:rsid w:val="0099328C"/>
    <w:rsid w:val="0099361C"/>
    <w:rsid w:val="00994D37"/>
    <w:rsid w:val="00997C15"/>
    <w:rsid w:val="009B2A4F"/>
    <w:rsid w:val="009B4DA6"/>
    <w:rsid w:val="009B752D"/>
    <w:rsid w:val="009B78E7"/>
    <w:rsid w:val="009C386E"/>
    <w:rsid w:val="009C65EB"/>
    <w:rsid w:val="009D2DC4"/>
    <w:rsid w:val="009D6FD7"/>
    <w:rsid w:val="009E3DBB"/>
    <w:rsid w:val="009E5A6D"/>
    <w:rsid w:val="009E7091"/>
    <w:rsid w:val="009E7301"/>
    <w:rsid w:val="009F3058"/>
    <w:rsid w:val="009F42F9"/>
    <w:rsid w:val="009F48DB"/>
    <w:rsid w:val="009F7AD1"/>
    <w:rsid w:val="00A1321B"/>
    <w:rsid w:val="00A23E20"/>
    <w:rsid w:val="00A25495"/>
    <w:rsid w:val="00A2734D"/>
    <w:rsid w:val="00A320C6"/>
    <w:rsid w:val="00A35BC3"/>
    <w:rsid w:val="00A402D5"/>
    <w:rsid w:val="00A44B97"/>
    <w:rsid w:val="00A4565C"/>
    <w:rsid w:val="00A46909"/>
    <w:rsid w:val="00A47987"/>
    <w:rsid w:val="00A51334"/>
    <w:rsid w:val="00A51D59"/>
    <w:rsid w:val="00A5244C"/>
    <w:rsid w:val="00A531F3"/>
    <w:rsid w:val="00A62D4B"/>
    <w:rsid w:val="00A72A39"/>
    <w:rsid w:val="00A866A3"/>
    <w:rsid w:val="00A86D2B"/>
    <w:rsid w:val="00A96197"/>
    <w:rsid w:val="00A96C7D"/>
    <w:rsid w:val="00AA6057"/>
    <w:rsid w:val="00AB0A9F"/>
    <w:rsid w:val="00AB35E3"/>
    <w:rsid w:val="00AB65E2"/>
    <w:rsid w:val="00AB678C"/>
    <w:rsid w:val="00AC0E1A"/>
    <w:rsid w:val="00AC1DDA"/>
    <w:rsid w:val="00AC6719"/>
    <w:rsid w:val="00AC79A6"/>
    <w:rsid w:val="00AC7D98"/>
    <w:rsid w:val="00AD6303"/>
    <w:rsid w:val="00AE3942"/>
    <w:rsid w:val="00AE70FE"/>
    <w:rsid w:val="00AF4D25"/>
    <w:rsid w:val="00B00868"/>
    <w:rsid w:val="00B15381"/>
    <w:rsid w:val="00B17D75"/>
    <w:rsid w:val="00B24659"/>
    <w:rsid w:val="00B336BE"/>
    <w:rsid w:val="00B36BCC"/>
    <w:rsid w:val="00B405FA"/>
    <w:rsid w:val="00B416A2"/>
    <w:rsid w:val="00B47458"/>
    <w:rsid w:val="00B5247E"/>
    <w:rsid w:val="00B66917"/>
    <w:rsid w:val="00B7301A"/>
    <w:rsid w:val="00B7355B"/>
    <w:rsid w:val="00B75A67"/>
    <w:rsid w:val="00B774C2"/>
    <w:rsid w:val="00B823D3"/>
    <w:rsid w:val="00B92ABC"/>
    <w:rsid w:val="00BA026E"/>
    <w:rsid w:val="00BA2F01"/>
    <w:rsid w:val="00BA31CC"/>
    <w:rsid w:val="00BA53E2"/>
    <w:rsid w:val="00BA77A4"/>
    <w:rsid w:val="00BB365E"/>
    <w:rsid w:val="00BB391B"/>
    <w:rsid w:val="00BB4DF9"/>
    <w:rsid w:val="00BB5424"/>
    <w:rsid w:val="00BC39DA"/>
    <w:rsid w:val="00BD2AC2"/>
    <w:rsid w:val="00BE1AC4"/>
    <w:rsid w:val="00BE2770"/>
    <w:rsid w:val="00BE3E71"/>
    <w:rsid w:val="00BF49D1"/>
    <w:rsid w:val="00BF51F7"/>
    <w:rsid w:val="00C00E7B"/>
    <w:rsid w:val="00C0749D"/>
    <w:rsid w:val="00C07776"/>
    <w:rsid w:val="00C12D14"/>
    <w:rsid w:val="00C147A2"/>
    <w:rsid w:val="00C15D99"/>
    <w:rsid w:val="00C21EDD"/>
    <w:rsid w:val="00C21EF0"/>
    <w:rsid w:val="00C228A7"/>
    <w:rsid w:val="00C22E25"/>
    <w:rsid w:val="00C23EB2"/>
    <w:rsid w:val="00C40AFA"/>
    <w:rsid w:val="00C41CF8"/>
    <w:rsid w:val="00C4211C"/>
    <w:rsid w:val="00C56C4C"/>
    <w:rsid w:val="00C6086C"/>
    <w:rsid w:val="00C653F6"/>
    <w:rsid w:val="00C71196"/>
    <w:rsid w:val="00C7168A"/>
    <w:rsid w:val="00C845D9"/>
    <w:rsid w:val="00C87D74"/>
    <w:rsid w:val="00C91F41"/>
    <w:rsid w:val="00CA5614"/>
    <w:rsid w:val="00CB3B0F"/>
    <w:rsid w:val="00CB4768"/>
    <w:rsid w:val="00CB4FCF"/>
    <w:rsid w:val="00CB61D1"/>
    <w:rsid w:val="00CC108C"/>
    <w:rsid w:val="00CC14C2"/>
    <w:rsid w:val="00CC4976"/>
    <w:rsid w:val="00CC6149"/>
    <w:rsid w:val="00CD14A4"/>
    <w:rsid w:val="00CD2B20"/>
    <w:rsid w:val="00CD6961"/>
    <w:rsid w:val="00CF219E"/>
    <w:rsid w:val="00CF35E6"/>
    <w:rsid w:val="00D11360"/>
    <w:rsid w:val="00D3119F"/>
    <w:rsid w:val="00D36056"/>
    <w:rsid w:val="00D40435"/>
    <w:rsid w:val="00D41308"/>
    <w:rsid w:val="00D46E9A"/>
    <w:rsid w:val="00D477EB"/>
    <w:rsid w:val="00D55C53"/>
    <w:rsid w:val="00D60210"/>
    <w:rsid w:val="00D6201E"/>
    <w:rsid w:val="00D63B47"/>
    <w:rsid w:val="00D7386D"/>
    <w:rsid w:val="00D74501"/>
    <w:rsid w:val="00D85982"/>
    <w:rsid w:val="00D85A10"/>
    <w:rsid w:val="00D92DF4"/>
    <w:rsid w:val="00D93092"/>
    <w:rsid w:val="00D942FA"/>
    <w:rsid w:val="00D9530E"/>
    <w:rsid w:val="00D96081"/>
    <w:rsid w:val="00DA270E"/>
    <w:rsid w:val="00DA2AF8"/>
    <w:rsid w:val="00DA4B3F"/>
    <w:rsid w:val="00DA5F31"/>
    <w:rsid w:val="00DA705D"/>
    <w:rsid w:val="00DB128F"/>
    <w:rsid w:val="00DB3342"/>
    <w:rsid w:val="00DB499B"/>
    <w:rsid w:val="00DB6C0F"/>
    <w:rsid w:val="00DC10BA"/>
    <w:rsid w:val="00DD200D"/>
    <w:rsid w:val="00DE4718"/>
    <w:rsid w:val="00DF4574"/>
    <w:rsid w:val="00DF48F8"/>
    <w:rsid w:val="00E0013E"/>
    <w:rsid w:val="00E0693E"/>
    <w:rsid w:val="00E06CD5"/>
    <w:rsid w:val="00E160DE"/>
    <w:rsid w:val="00E338D2"/>
    <w:rsid w:val="00E44028"/>
    <w:rsid w:val="00E449E7"/>
    <w:rsid w:val="00E50CEB"/>
    <w:rsid w:val="00E5339A"/>
    <w:rsid w:val="00E55C0F"/>
    <w:rsid w:val="00E765F2"/>
    <w:rsid w:val="00E84DCA"/>
    <w:rsid w:val="00E8686A"/>
    <w:rsid w:val="00EA141A"/>
    <w:rsid w:val="00EA3143"/>
    <w:rsid w:val="00EA4508"/>
    <w:rsid w:val="00EB7261"/>
    <w:rsid w:val="00ED295B"/>
    <w:rsid w:val="00ED4FD6"/>
    <w:rsid w:val="00ED5C5C"/>
    <w:rsid w:val="00EE4788"/>
    <w:rsid w:val="00EE630C"/>
    <w:rsid w:val="00F0185D"/>
    <w:rsid w:val="00F04458"/>
    <w:rsid w:val="00F064D8"/>
    <w:rsid w:val="00F06664"/>
    <w:rsid w:val="00F120B0"/>
    <w:rsid w:val="00F12C0F"/>
    <w:rsid w:val="00F1591B"/>
    <w:rsid w:val="00F23B0D"/>
    <w:rsid w:val="00F377B3"/>
    <w:rsid w:val="00F40A7B"/>
    <w:rsid w:val="00F46C69"/>
    <w:rsid w:val="00F57DBC"/>
    <w:rsid w:val="00F60FF1"/>
    <w:rsid w:val="00F6532F"/>
    <w:rsid w:val="00F750C2"/>
    <w:rsid w:val="00F90F43"/>
    <w:rsid w:val="00F934AE"/>
    <w:rsid w:val="00F95A19"/>
    <w:rsid w:val="00FB15B3"/>
    <w:rsid w:val="00FB2C22"/>
    <w:rsid w:val="00FC05E9"/>
    <w:rsid w:val="00FC4D41"/>
    <w:rsid w:val="00FC6C91"/>
    <w:rsid w:val="00FC72C9"/>
    <w:rsid w:val="00FD108F"/>
    <w:rsid w:val="00FD4234"/>
    <w:rsid w:val="00FD4702"/>
    <w:rsid w:val="00FD75D4"/>
    <w:rsid w:val="00FE4D7F"/>
    <w:rsid w:val="00FF28B3"/>
    <w:rsid w:val="00FF4C63"/>
    <w:rsid w:val="00FF6A8F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51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42"/>
  </w:style>
  <w:style w:type="paragraph" w:styleId="Footer">
    <w:name w:val="footer"/>
    <w:basedOn w:val="Normal"/>
    <w:link w:val="FooterChar"/>
    <w:uiPriority w:val="99"/>
    <w:unhideWhenUsed/>
    <w:rsid w:val="007F51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51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42"/>
  </w:style>
  <w:style w:type="paragraph" w:styleId="Footer">
    <w:name w:val="footer"/>
    <w:basedOn w:val="Normal"/>
    <w:link w:val="FooterChar"/>
    <w:uiPriority w:val="99"/>
    <w:unhideWhenUsed/>
    <w:rsid w:val="007F51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10C2-CF45-427B-AE71-AD95B16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2024-05-30T10:49:00Z</cp:lastPrinted>
  <dcterms:created xsi:type="dcterms:W3CDTF">2024-06-13T12:57:00Z</dcterms:created>
  <dcterms:modified xsi:type="dcterms:W3CDTF">2024-07-02T11:45:00Z</dcterms:modified>
</cp:coreProperties>
</file>